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1E" w:rsidRDefault="00B71EC6">
      <w:pPr>
        <w:pStyle w:val="Standard"/>
        <w:jc w:val="right"/>
        <w:rPr>
          <w:szCs w:val="24"/>
        </w:rPr>
      </w:pPr>
      <w:r>
        <w:rPr>
          <w:szCs w:val="24"/>
        </w:rPr>
        <w:t>Załącznik Nr 1</w:t>
      </w:r>
    </w:p>
    <w:p w:rsidR="0050751E" w:rsidRDefault="00B71EC6">
      <w:pPr>
        <w:pStyle w:val="Standard"/>
        <w:jc w:val="right"/>
        <w:rPr>
          <w:szCs w:val="24"/>
        </w:rPr>
      </w:pPr>
      <w:r>
        <w:rPr>
          <w:szCs w:val="24"/>
        </w:rPr>
        <w:t>do zarządzenia Nr 35/2021</w:t>
      </w:r>
    </w:p>
    <w:p w:rsidR="0050751E" w:rsidRDefault="00B71EC6">
      <w:pPr>
        <w:pStyle w:val="Standard"/>
        <w:jc w:val="right"/>
        <w:rPr>
          <w:szCs w:val="24"/>
        </w:rPr>
      </w:pPr>
      <w:r>
        <w:rPr>
          <w:szCs w:val="24"/>
        </w:rPr>
        <w:t>Dyrektora MOPS w Przemyślu</w:t>
      </w:r>
    </w:p>
    <w:p w:rsidR="0050751E" w:rsidRDefault="00B71EC6">
      <w:pPr>
        <w:pStyle w:val="Standard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0751E" w:rsidRDefault="0050751E">
      <w:pPr>
        <w:pStyle w:val="Standard"/>
        <w:jc w:val="right"/>
        <w:rPr>
          <w:szCs w:val="24"/>
        </w:rPr>
      </w:pPr>
    </w:p>
    <w:p w:rsidR="0050751E" w:rsidRDefault="0050751E">
      <w:pPr>
        <w:pStyle w:val="Standard"/>
        <w:jc w:val="right"/>
        <w:rPr>
          <w:szCs w:val="24"/>
        </w:rPr>
      </w:pPr>
    </w:p>
    <w:p w:rsidR="0050751E" w:rsidRDefault="00B71EC6">
      <w:pPr>
        <w:pStyle w:val="Standard"/>
        <w:jc w:val="right"/>
        <w:rPr>
          <w:szCs w:val="24"/>
        </w:rPr>
      </w:pPr>
      <w:r>
        <w:rPr>
          <w:szCs w:val="24"/>
        </w:rPr>
        <w:t xml:space="preserve">  </w:t>
      </w:r>
    </w:p>
    <w:p w:rsidR="0050751E" w:rsidRDefault="00B71EC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Regulamin zgłaszania przypadków nieprawidłowości                                       oraz ochrony osób dokonujących zgłoszeń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>Proces przyjmowania zgłoszeń o nieprawidłowościach jest jednym z kluczowych elementów prawidłowego i bezpiecznego zarządzania każdą organizacją. Umożliwia identyfikowanie nieprawidłowości a następnie podejmowanie działań w celu ich eliminowania na wszystkich poziomach organizacyjnych oraz we wszystkich obszarach jej funkcjonowania.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 xml:space="preserve"> Dla organizacji każda wykryta wewnętrznie nieprawidłowość to szansa na zbadanie sprawy, usunięcie stanu niezgodności bez uszczerbku na reputacji, a także możliwość podniesienia efektywności jej funkcjonowania.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>Osobami, które najszybciej i najbardziej trafnie mogą identyfikować występujące              w organizacji lub mogące wystąpić nieprawidłowości czy naruszenia prawa są przede wszystkim jej pracownicy lub osoby związane z daną organizacją szeroko pojmowanym kontekstem związanym z pracą.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>„Regulamin zgłaszania przypadków nieprawidłowości oraz ochrony osób dokonujących zgłoszeń”, (dalej: regulamin) ma na celu określenie zasad i trybu zgłaszania naruszeń prawa powszechnie obowiązującego oraz innych procedur i standardów etycznych obowiązujących w Miejskim Ośrodku Pomocy Społecznej w Przemyślu.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>Głównym zadaniem regulaminu jest kompleksowa regulacja problematyki zgłaszania lub  ujawniania przypadków nieprawidłowości i zapewnienie ochrony osobom dokonującym tych zgłoszeń. Ustalenie ram sygnalizowania nieprawidłowości oraz ochrony zgłaszających przed działaniami odwetowymi   za ujawnianie nielegalnych działań mających miejsce w MOPS ma zapewniać wczesne wykrycie i usunięcie zgłaszanych przypadków nieprawidłowości.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>Wdrożenie regulaminu ma także na celu poprawę i zmianę społecznego odbioru działań osób zgłaszających przypadki nieprawidłowości, ocenianych dotychczas jako wątpliwa moralnie aktywność z ich strony, w kierunku postrzegania tej aktywności jako postawy obywatelskiej odpowiedzialności mającej zapewnić ochronę interesu publicznego i dobra społecznego.</w:t>
      </w:r>
    </w:p>
    <w:p w:rsidR="0050751E" w:rsidRDefault="00B71EC6">
      <w:pPr>
        <w:pStyle w:val="Standard"/>
        <w:tabs>
          <w:tab w:val="left" w:pos="4079"/>
        </w:tabs>
        <w:ind w:firstLine="284"/>
        <w:jc w:val="both"/>
      </w:pPr>
      <w:r>
        <w:rPr>
          <w:szCs w:val="24"/>
        </w:rPr>
        <w:t xml:space="preserve">Przyjęte w regulaminie rozwiązania mają zachęcać do dokonywania zgłoszeń, </w:t>
      </w:r>
      <w:r>
        <w:rPr>
          <w:b/>
          <w:szCs w:val="24"/>
        </w:rPr>
        <w:t>umożliwiają jawne lub poufne dokonywanie zgłoszeń,</w:t>
      </w:r>
      <w:r>
        <w:rPr>
          <w:szCs w:val="24"/>
        </w:rPr>
        <w:t xml:space="preserve"> </w:t>
      </w:r>
      <w:r>
        <w:rPr>
          <w:b/>
          <w:szCs w:val="24"/>
        </w:rPr>
        <w:t>gwarantują rzetelne, obiektywne    i terminowe sprawdzanie zgłoszeń,</w:t>
      </w:r>
      <w:r>
        <w:rPr>
          <w:szCs w:val="24"/>
        </w:rPr>
        <w:t xml:space="preserve"> </w:t>
      </w:r>
      <w:r>
        <w:rPr>
          <w:b/>
          <w:szCs w:val="24"/>
        </w:rPr>
        <w:t>zapewniają ochronę  osób dokonujących zgłoszeń       i osób z nimi związanych.</w:t>
      </w: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lastRenderedPageBreak/>
        <w:t>§ 1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szCs w:val="24"/>
        </w:rPr>
        <w:t>Definicje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tabs>
          <w:tab w:val="left" w:pos="4079"/>
        </w:tabs>
        <w:ind w:firstLine="284"/>
        <w:jc w:val="both"/>
        <w:rPr>
          <w:szCs w:val="24"/>
        </w:rPr>
      </w:pPr>
      <w:r>
        <w:rPr>
          <w:szCs w:val="24"/>
        </w:rPr>
        <w:t>Przez użyte do celów  niniejszego regulaminu określenia należy rozumieć:</w:t>
      </w:r>
    </w:p>
    <w:p w:rsidR="0050751E" w:rsidRDefault="00B71EC6">
      <w:pPr>
        <w:pStyle w:val="Akapitzlist"/>
        <w:numPr>
          <w:ilvl w:val="0"/>
          <w:numId w:val="50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„naruszenia”</w:t>
      </w:r>
      <w:r>
        <w:rPr>
          <w:rFonts w:eastAsia="Times New Roman"/>
          <w:szCs w:val="24"/>
          <w:lang w:eastAsia="pl-PL"/>
        </w:rPr>
        <w:t xml:space="preserve"> jako działania lub zaniechania, które są niezgodne z prawem lub mają na celu obejście prawa lub mogą mieć negatywny wpływ na realizację celów              w dziedzinach objętych zakresem przedmiotowym regulaminu wymienionym w § 2 ust. 2;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b/>
          <w:sz w:val="19"/>
          <w:szCs w:val="19"/>
        </w:rPr>
        <w:t>„</w:t>
      </w:r>
      <w:r>
        <w:rPr>
          <w:rFonts w:eastAsia="Times New Roman"/>
          <w:b/>
          <w:szCs w:val="24"/>
          <w:lang w:eastAsia="pl-PL"/>
        </w:rPr>
        <w:t>informacje na temat naruszeń”</w:t>
      </w:r>
      <w:r>
        <w:rPr>
          <w:rFonts w:eastAsia="Times New Roman"/>
          <w:szCs w:val="24"/>
          <w:lang w:eastAsia="pl-PL"/>
        </w:rPr>
        <w:t xml:space="preserve"> jako informacje, w tym także uzasadnione podejrzenie, dotyczące zaistniałych lub potencjalnych naruszeń, do których doszło lub prawdopodobnie dojdzie w MOPS, w którym osoba zgłaszająca pracuje lub pracowała, lub w innej organizacji, z którą osoba dokonująca zgłoszenia utrzymuje lub utrzymywała kontakt w kontekście wykonywanej pracy, lub dotyczące prób ukrycia takich naruszeń;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„zgłoszenie”</w:t>
      </w:r>
      <w:r>
        <w:rPr>
          <w:rFonts w:eastAsia="Times New Roman"/>
          <w:szCs w:val="24"/>
          <w:lang w:eastAsia="pl-PL"/>
        </w:rPr>
        <w:t xml:space="preserve"> jako ustne lub pisemne przekazanie informacji na temat naruszeń;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„anonim”</w:t>
      </w:r>
      <w:r>
        <w:rPr>
          <w:rFonts w:eastAsia="Times New Roman"/>
          <w:szCs w:val="24"/>
          <w:lang w:eastAsia="pl-PL"/>
        </w:rPr>
        <w:t xml:space="preserve"> jako zgłoszenie nie zawierające danych, które umożliwiałyby ustalenie tożsamości  osoby zgłaszającej;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„zgłoszenie wewnętrzne”</w:t>
      </w:r>
      <w:r>
        <w:rPr>
          <w:rFonts w:eastAsia="Times New Roman"/>
          <w:szCs w:val="24"/>
          <w:lang w:eastAsia="pl-PL"/>
        </w:rPr>
        <w:t xml:space="preserve"> jako przekazanie informacji o naruszeniu prawa pracodawcy;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„zgłoszenie zewnętrzne</w:t>
      </w:r>
      <w:r>
        <w:rPr>
          <w:rFonts w:eastAsia="Times New Roman"/>
          <w:szCs w:val="24"/>
          <w:lang w:eastAsia="pl-PL"/>
        </w:rPr>
        <w:t>” jako przekazanie informacji na temat naruszeń właściwym organom lub organowi centralnemu;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„ujawnienie publiczne”</w:t>
      </w:r>
      <w:r>
        <w:rPr>
          <w:rFonts w:eastAsia="Times New Roman"/>
          <w:szCs w:val="24"/>
          <w:lang w:eastAsia="pl-PL"/>
        </w:rPr>
        <w:t xml:space="preserve"> jako podanie do wiadomości publicznej informacji na temat naruszeń;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„osoba dokonująca zgłoszenia” lub „sygnalista”</w:t>
      </w:r>
      <w:r>
        <w:rPr>
          <w:rFonts w:eastAsia="Times New Roman"/>
          <w:szCs w:val="24"/>
          <w:lang w:eastAsia="pl-PL"/>
        </w:rPr>
        <w:t xml:space="preserve"> jako osobę fizyczną, która zgłasza lub ujawnia publicznie informacje na temat naruszeń uzyskane w kontekście związanym z wykonywaną przez nią pracą;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 xml:space="preserve">„osoba pomagająca w dokonaniu zgłoszenia” </w:t>
      </w:r>
      <w:r>
        <w:rPr>
          <w:rFonts w:eastAsia="Times New Roman"/>
          <w:szCs w:val="24"/>
          <w:lang w:eastAsia="pl-PL"/>
        </w:rPr>
        <w:t>jako osobę fizyczną, która pomaga osobie dokonującej zgłoszenia w tej czynności w kontekście związanym z pracą            i której pomoc nie powinna zostać ujawniona;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„kontekst związany z pracą”</w:t>
      </w:r>
      <w:r>
        <w:rPr>
          <w:rFonts w:eastAsia="Times New Roman"/>
          <w:szCs w:val="24"/>
          <w:lang w:eastAsia="pl-PL"/>
        </w:rPr>
        <w:t xml:space="preserve"> jako całokształt dotychczasowych, obecnych lub przyszłych działań związanych z pracą, w ramach których – niezależnie od charakteru tych działań – osoby uzyskują informacje na temat naruszeń i mogłyby doświadczyć działań odwetowych w przypadku zgłoszenia takich informacji;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„osoba trzecia powiązana z osobą dokonującą zgłoszenia”</w:t>
      </w:r>
      <w:r>
        <w:rPr>
          <w:rFonts w:eastAsia="Times New Roman"/>
          <w:szCs w:val="24"/>
          <w:lang w:eastAsia="pl-PL"/>
        </w:rPr>
        <w:t xml:space="preserve"> jako osobę fizyczną, która może doświadczyć działań odwetowych w kontekście związanym z pracą np. współpracownik lub krewny osoby dokonującej zgłoszenia;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„osoba, której dotyczy zgłoszenie”</w:t>
      </w:r>
      <w:r>
        <w:rPr>
          <w:rFonts w:eastAsia="Times New Roman"/>
          <w:szCs w:val="24"/>
          <w:lang w:eastAsia="pl-PL"/>
        </w:rPr>
        <w:t xml:space="preserve"> jako osobę fizyczną lub prawną, która jest wskazana w zgłoszeniu lub ujawnieniu publicznym jako osoba, która dopuściła się naruszenia lub z którą osoba ta jest powiązana;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„działania odwetowe”</w:t>
      </w:r>
      <w:r>
        <w:rPr>
          <w:rFonts w:eastAsia="Times New Roman"/>
          <w:szCs w:val="24"/>
          <w:lang w:eastAsia="pl-PL"/>
        </w:rPr>
        <w:t xml:space="preserve"> jako bezpośrednie lub pośrednie działanie lub zaniechanie, które jest spowodowane zgłoszeniem wewnętrznym lub zewnętrznym lub ujawnieniem publicznym i które narusza  lub może naruszać prawa zgłaszającego lub wyrządza lub może wyrządzić szkodę dla osoby dokonującej zgłoszenia;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„działania następcze”</w:t>
      </w:r>
      <w:r>
        <w:rPr>
          <w:rFonts w:eastAsia="Times New Roman"/>
          <w:szCs w:val="24"/>
          <w:lang w:eastAsia="pl-PL"/>
        </w:rPr>
        <w:t xml:space="preserve"> jako działania podjęte przez odbiorcę zgłoszenia lub właściwy organ w celu oceny prawdziwości zarzutów zawartych w zgłoszeniu oraz,                   w stosownych przypadkach, w celu zaradzenia naruszeniu będącemu przedmiotem zgłoszenia, w tym poprzez takie działania, jak dochodzenie wewnętrzne, </w:t>
      </w:r>
      <w:r>
        <w:rPr>
          <w:rFonts w:eastAsia="Times New Roman"/>
          <w:szCs w:val="24"/>
          <w:lang w:eastAsia="pl-PL"/>
        </w:rPr>
        <w:lastRenderedPageBreak/>
        <w:t>postępowanie wyjaśniające, wniesienie oskarżenia, działania podejmowane w celu odzyskania środków lub zamknięcie procedury;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>„informacje zwrotne”</w:t>
      </w:r>
      <w:r>
        <w:rPr>
          <w:rFonts w:eastAsia="Times New Roman"/>
          <w:szCs w:val="24"/>
          <w:lang w:eastAsia="pl-PL"/>
        </w:rPr>
        <w:t xml:space="preserve"> jako przekazane osobie dokonującej zgłoszenia informacje na temat planowanych lub podjętych działań następczych i na temat powodów tych działań następczych;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>„Dyrektor”</w:t>
      </w:r>
      <w:r>
        <w:rPr>
          <w:rFonts w:eastAsia="Times New Roman"/>
          <w:szCs w:val="24"/>
          <w:lang w:eastAsia="pl-PL"/>
        </w:rPr>
        <w:t xml:space="preserve"> jako Dyrektor Miejskiego Ośrodka Pomocy Społecznej w Przemyślu lub Pracodawca w rozumieniu art. 3 ustawy z dnia 26 czerwca 1974r. – Kodeks pracy   (Dz. U. z 2020r. poz. 1320 z </w:t>
      </w:r>
      <w:proofErr w:type="spellStart"/>
      <w:r>
        <w:rPr>
          <w:rFonts w:eastAsia="Times New Roman"/>
          <w:szCs w:val="24"/>
          <w:lang w:eastAsia="pl-PL"/>
        </w:rPr>
        <w:t>późn</w:t>
      </w:r>
      <w:proofErr w:type="spellEnd"/>
      <w:r>
        <w:rPr>
          <w:rFonts w:eastAsia="Times New Roman"/>
          <w:szCs w:val="24"/>
          <w:lang w:eastAsia="pl-PL"/>
        </w:rPr>
        <w:t>. zm.);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 xml:space="preserve"> „MOPS”</w:t>
      </w:r>
      <w:r>
        <w:rPr>
          <w:rFonts w:eastAsia="Times New Roman"/>
          <w:szCs w:val="24"/>
          <w:lang w:eastAsia="pl-PL"/>
        </w:rPr>
        <w:t xml:space="preserve"> jako Miejski Ośrodek Pomocy Społecznej w Przemyślu;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 xml:space="preserve">„organ publiczny” </w:t>
      </w:r>
      <w:r>
        <w:rPr>
          <w:rFonts w:eastAsia="Times New Roman"/>
          <w:szCs w:val="24"/>
          <w:lang w:eastAsia="pl-PL"/>
        </w:rPr>
        <w:t>jako organ administracji publicznej, który ustanowił procedurę przyjmowania zgłoszeń zewnętrznych o naruszeniach prawa w dziedzinie należącej do zakresu działania tego organu;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 xml:space="preserve"> „zespół ds. naruszeń” </w:t>
      </w:r>
      <w:r>
        <w:rPr>
          <w:rFonts w:eastAsia="Times New Roman"/>
          <w:szCs w:val="24"/>
          <w:lang w:eastAsia="pl-PL"/>
        </w:rPr>
        <w:t>jako grupę powołanych przez Dyrektora MOPS pracowników Ośrodka, których zadaniem jest rozpatrzenie zgłoszenia (dalej: zespół);</w:t>
      </w:r>
    </w:p>
    <w:p w:rsidR="0050751E" w:rsidRDefault="00B71E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/>
          <w:b/>
          <w:szCs w:val="24"/>
          <w:lang w:eastAsia="pl-PL"/>
        </w:rPr>
        <w:t xml:space="preserve">„Koordynator ds. zgodności” </w:t>
      </w:r>
      <w:r>
        <w:rPr>
          <w:rFonts w:eastAsia="Times New Roman"/>
          <w:szCs w:val="24"/>
          <w:lang w:eastAsia="pl-PL"/>
        </w:rPr>
        <w:t>jako stanowisko, którego zadaniem jest zapewnienie nadzoru nad właściwą obsługą zgłoszeń (dalej: koordynator);</w:t>
      </w:r>
    </w:p>
    <w:p w:rsidR="0050751E" w:rsidRDefault="0050751E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t>§ 2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szCs w:val="24"/>
        </w:rPr>
        <w:t>Zasady ogólne</w:t>
      </w:r>
    </w:p>
    <w:p w:rsidR="0050751E" w:rsidRDefault="0050751E">
      <w:pPr>
        <w:pStyle w:val="Standard"/>
        <w:spacing w:after="0" w:line="240" w:lineRule="auto"/>
        <w:jc w:val="center"/>
        <w:rPr>
          <w:b/>
          <w:szCs w:val="24"/>
        </w:rPr>
      </w:pPr>
    </w:p>
    <w:p w:rsidR="0050751E" w:rsidRDefault="00B71EC6">
      <w:pPr>
        <w:pStyle w:val="Akapitzlist"/>
        <w:numPr>
          <w:ilvl w:val="0"/>
          <w:numId w:val="51"/>
        </w:numPr>
        <w:ind w:left="426" w:hanging="66"/>
        <w:jc w:val="both"/>
      </w:pPr>
      <w:r>
        <w:rPr>
          <w:szCs w:val="24"/>
        </w:rPr>
        <w:t xml:space="preserve">Niniejszy regulamin,  obowiązujący w MOPS, określa zasady i tryb zgłaszania przez </w:t>
      </w:r>
      <w:r>
        <w:rPr>
          <w:rFonts w:eastAsia="Times New Roman"/>
          <w:szCs w:val="24"/>
          <w:lang w:eastAsia="pl-PL"/>
        </w:rPr>
        <w:t>osoby dokonujące zgłoszenia (sygnalistów) naruszeń prawa, procedur i standardów obowiązujących w działalności MOPS. Regulamin określa również zakres objętych nim podmiotów.</w:t>
      </w:r>
    </w:p>
    <w:p w:rsidR="0050751E" w:rsidRDefault="00B71EC6">
      <w:pPr>
        <w:pStyle w:val="Akapitzlist"/>
        <w:numPr>
          <w:ilvl w:val="0"/>
          <w:numId w:val="4"/>
        </w:numPr>
        <w:ind w:left="426" w:hanging="66"/>
        <w:jc w:val="both"/>
      </w:pPr>
      <w:r>
        <w:rPr>
          <w:szCs w:val="24"/>
        </w:rPr>
        <w:t>Naruszeniem prawa jest działanie lub zaniechanie</w:t>
      </w:r>
      <w:r>
        <w:rPr>
          <w:rFonts w:eastAsia="Times New Roman"/>
          <w:szCs w:val="24"/>
          <w:lang w:eastAsia="pl-PL"/>
        </w:rPr>
        <w:t>, które są niezgodne z prawem lub mające na celu obejście prawa dotyczące następujących dziedzin:</w:t>
      </w:r>
    </w:p>
    <w:p w:rsidR="0050751E" w:rsidRDefault="00B71EC6">
      <w:pPr>
        <w:pStyle w:val="Akapitzlist"/>
        <w:numPr>
          <w:ilvl w:val="0"/>
          <w:numId w:val="52"/>
        </w:numPr>
        <w:ind w:left="709" w:hanging="357"/>
        <w:jc w:val="both"/>
      </w:pPr>
      <w:r>
        <w:t>zamówień publicznych;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usług, produktów i rynków finansowych;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zapobiegania praniu pieniędzy i finansowaniu terroryzmu;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bezpieczeństwa transportu;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ochrony środowiska;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zdrowia i dobrostanu zwierząt;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zdrowia publicznego;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ochrony konsumentów;</w:t>
      </w:r>
    </w:p>
    <w:p w:rsidR="00355DEB" w:rsidRDefault="00B71EC6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>ochrony prywatności i danych osobowych;</w:t>
      </w:r>
    </w:p>
    <w:p w:rsidR="0050751E" w:rsidRDefault="00355DEB" w:rsidP="00355DEB">
      <w:pPr>
        <w:pStyle w:val="Akapitzlist"/>
        <w:numPr>
          <w:ilvl w:val="0"/>
          <w:numId w:val="7"/>
        </w:numPr>
        <w:ind w:left="709" w:hanging="357"/>
        <w:jc w:val="both"/>
      </w:pPr>
      <w:r>
        <w:t xml:space="preserve"> </w:t>
      </w:r>
      <w:r w:rsidR="00B71EC6">
        <w:t>bezpieczeństwa sieci i systemów teleinformatycznych;</w:t>
      </w:r>
    </w:p>
    <w:p w:rsidR="0050751E" w:rsidRDefault="00355DEB">
      <w:pPr>
        <w:pStyle w:val="Akapitzlist"/>
        <w:numPr>
          <w:ilvl w:val="0"/>
          <w:numId w:val="7"/>
        </w:numPr>
        <w:ind w:left="709" w:hanging="357"/>
        <w:jc w:val="both"/>
      </w:pPr>
      <w:r>
        <w:t xml:space="preserve"> </w:t>
      </w:r>
      <w:r w:rsidR="00B71EC6">
        <w:t>interesów finansowych Unii Europejskiej;</w:t>
      </w:r>
    </w:p>
    <w:p w:rsidR="0050751E" w:rsidRDefault="00355DEB">
      <w:pPr>
        <w:pStyle w:val="Akapitzlist"/>
        <w:numPr>
          <w:ilvl w:val="0"/>
          <w:numId w:val="7"/>
        </w:numPr>
        <w:ind w:left="709" w:hanging="357"/>
        <w:jc w:val="both"/>
      </w:pPr>
      <w:r>
        <w:t xml:space="preserve"> </w:t>
      </w:r>
      <w:r w:rsidR="00B71EC6">
        <w:t>rynku wewnętrznego Unii Europejskiej, w tym zasad konkurencji i pomocy państwa oraz opodatkowania osób prawnych.</w:t>
      </w:r>
    </w:p>
    <w:p w:rsidR="0050751E" w:rsidRDefault="0050751E">
      <w:pPr>
        <w:pStyle w:val="Akapitzlist"/>
        <w:ind w:left="426" w:hanging="66"/>
        <w:jc w:val="both"/>
        <w:rPr>
          <w:rFonts w:eastAsia="Times New Roman"/>
          <w:szCs w:val="24"/>
          <w:lang w:eastAsia="pl-PL"/>
        </w:rPr>
      </w:pPr>
    </w:p>
    <w:p w:rsidR="0050751E" w:rsidRDefault="00B71EC6">
      <w:pPr>
        <w:pStyle w:val="Akapitzlist"/>
        <w:numPr>
          <w:ilvl w:val="0"/>
          <w:numId w:val="53"/>
        </w:numPr>
        <w:spacing w:after="0" w:line="240" w:lineRule="auto"/>
        <w:ind w:left="284" w:firstLine="7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Regulamin stosuje się do osoby fizycznej, która zgłasza lub ujawnia publicznie informacje o naruszeniu prawa uzyskane w kontekście związanym z pracą, w tym do:</w:t>
      </w:r>
    </w:p>
    <w:p w:rsidR="0050751E" w:rsidRDefault="00B71EC6">
      <w:pPr>
        <w:pStyle w:val="PKTpunkt"/>
        <w:spacing w:line="240" w:lineRule="auto"/>
        <w:ind w:left="284" w:firstLine="0"/>
      </w:pPr>
      <w:r>
        <w:t>1)</w:t>
      </w:r>
      <w:r>
        <w:tab/>
        <w:t>pracownika, także w przypadku, gdy stosunek pracy już ustał,</w:t>
      </w:r>
    </w:p>
    <w:p w:rsidR="0050751E" w:rsidRDefault="00B71EC6">
      <w:pPr>
        <w:pStyle w:val="PKTpunkt"/>
        <w:spacing w:line="240" w:lineRule="auto"/>
        <w:ind w:left="709" w:hanging="425"/>
      </w:pPr>
      <w:r>
        <w:t>2)</w:t>
      </w:r>
      <w:r>
        <w:tab/>
        <w:t>osoby ubiegającej się o zatrudnienie, która uzyskała informację o naruszeniu prawa     w  procesie rekrutacji,</w:t>
      </w:r>
    </w:p>
    <w:p w:rsidR="0050751E" w:rsidRDefault="00B71EC6">
      <w:pPr>
        <w:pStyle w:val="PKTpunkt"/>
        <w:spacing w:line="240" w:lineRule="auto"/>
        <w:ind w:left="709" w:hanging="425"/>
      </w:pPr>
      <w:r>
        <w:t>3)</w:t>
      </w:r>
      <w:r>
        <w:tab/>
        <w:t>osoby świadczącej pracę na innej podstawie niż stosunek pracy, w tym na podstawie umowy cywilnoprawnej,</w:t>
      </w:r>
    </w:p>
    <w:p w:rsidR="0050751E" w:rsidRDefault="00B71EC6">
      <w:pPr>
        <w:pStyle w:val="PKTpunkt"/>
        <w:spacing w:line="240" w:lineRule="auto"/>
        <w:ind w:left="284" w:firstLine="0"/>
      </w:pPr>
      <w:r>
        <w:t>4)</w:t>
      </w:r>
      <w:r>
        <w:tab/>
        <w:t>przedsiębiorcy,</w:t>
      </w:r>
    </w:p>
    <w:p w:rsidR="0050751E" w:rsidRDefault="00B71EC6">
      <w:pPr>
        <w:pStyle w:val="PKTpunkt"/>
        <w:spacing w:line="240" w:lineRule="auto"/>
        <w:ind w:left="709" w:hanging="425"/>
      </w:pPr>
      <w:r>
        <w:t>5)</w:t>
      </w:r>
      <w:r>
        <w:tab/>
        <w:t>akcjonariusza lub wspólnika,</w:t>
      </w:r>
    </w:p>
    <w:p w:rsidR="0050751E" w:rsidRDefault="00B71EC6">
      <w:pPr>
        <w:pStyle w:val="PKTpunkt"/>
        <w:spacing w:line="240" w:lineRule="auto"/>
        <w:ind w:left="709" w:hanging="425"/>
      </w:pPr>
      <w:r>
        <w:t>6)</w:t>
      </w:r>
      <w:r>
        <w:tab/>
        <w:t>członka organu osoby prawnej,</w:t>
      </w:r>
    </w:p>
    <w:p w:rsidR="0050751E" w:rsidRDefault="00B71EC6">
      <w:pPr>
        <w:pStyle w:val="PKTpunkt"/>
        <w:spacing w:line="240" w:lineRule="auto"/>
        <w:ind w:left="709" w:hanging="425"/>
      </w:pPr>
      <w:r>
        <w:t>7)</w:t>
      </w:r>
      <w:r>
        <w:tab/>
        <w:t>osoby świadczącej pracę pod nadzorem i kierownictwem wykonawcy, podwykonawcy lub dostawcy, w tym na podstawie umowy cywilnoprawnej,</w:t>
      </w:r>
    </w:p>
    <w:p w:rsidR="0050751E" w:rsidRDefault="00B71EC6">
      <w:pPr>
        <w:pStyle w:val="PKTpunkt"/>
        <w:spacing w:line="240" w:lineRule="auto"/>
        <w:ind w:left="709" w:hanging="425"/>
      </w:pPr>
      <w:r>
        <w:t>8)</w:t>
      </w:r>
      <w:r>
        <w:tab/>
        <w:t>stażysty,</w:t>
      </w:r>
    </w:p>
    <w:p w:rsidR="0050751E" w:rsidRDefault="00B71EC6">
      <w:pPr>
        <w:pStyle w:val="PKTpunkt"/>
        <w:spacing w:line="240" w:lineRule="auto"/>
        <w:ind w:left="709" w:hanging="425"/>
      </w:pPr>
      <w:r>
        <w:t>9)</w:t>
      </w:r>
      <w:r>
        <w:tab/>
        <w:t>wolontariusza.</w:t>
      </w: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t>§ 3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ind w:left="142"/>
        <w:jc w:val="both"/>
      </w:pPr>
      <w:r>
        <w:rPr>
          <w:rStyle w:val="markedcontent"/>
          <w:szCs w:val="24"/>
        </w:rPr>
        <w:t>Ustanowiony regulamin zapewnia, że dane pozwalające na ustalenie tożsamości zgłaszającego nie ulegają ujawnieniu, chyba, że za jego wyraźną zgodą.</w:t>
      </w:r>
    </w:p>
    <w:p w:rsidR="0050751E" w:rsidRDefault="0050751E">
      <w:pPr>
        <w:pStyle w:val="Standard"/>
        <w:spacing w:after="0" w:line="240" w:lineRule="auto"/>
      </w:pP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t>§ 4</w:t>
      </w:r>
    </w:p>
    <w:p w:rsidR="0050751E" w:rsidRDefault="0050751E">
      <w:pPr>
        <w:pStyle w:val="Standard"/>
        <w:spacing w:after="0" w:line="240" w:lineRule="auto"/>
        <w:jc w:val="center"/>
        <w:rPr>
          <w:szCs w:val="24"/>
        </w:rPr>
      </w:pPr>
    </w:p>
    <w:p w:rsidR="0050751E" w:rsidRDefault="00B71EC6">
      <w:pPr>
        <w:pStyle w:val="Standard"/>
        <w:ind w:left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Wdrożony w MOPS regulamin umożliwia  osobom dokonującym zgłoszenia, skorzystanie ze specjalnych i niezależnych kanałów komunikacji, w sposób zapewniający ochronę przed działaniami odwetowymi w szczególności o charakterze represyjnym, dyskryminującym lub innymi rodzajami niesprawiedliwego traktowania, mogącymi być następstwem takiego zgłoszenia.</w:t>
      </w: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t>§ 5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ind w:left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Dokonywanie zgłoszeń w dobrej wierze nie może powodować działań odwetowych lub innych niepożądanych działań wobec zgłaszającego (sygnalisty), w szczególności: zwolnienia z pracy, wykorzystywania zależności służbowej sygnalisty czy wywierania wpływu na osoby, z którymi sygnalista współpracuje w celu pogorszenia środowiska pracy sygnalisty.</w:t>
      </w: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t>§ 6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ind w:left="142"/>
        <w:jc w:val="both"/>
      </w:pPr>
      <w:r>
        <w:rPr>
          <w:rStyle w:val="markedcontent"/>
          <w:szCs w:val="24"/>
        </w:rPr>
        <w:t>Nie podlegają ochronie przewidzianej regulaminem osoby dokonujące zgłoszenia w złej wierze, zgłoszenia niepoważnego lub stanowiącego w istocie nadużycie. Nie podlegają także ochronie osoby, które przy dokonywaniu zgłoszeń świadomie i celowo podają błędne lub wprowadzające w błąd  informacje.</w:t>
      </w: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t>§ 7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ind w:left="142"/>
        <w:jc w:val="both"/>
      </w:pPr>
      <w:r>
        <w:rPr>
          <w:rStyle w:val="markedcontent"/>
          <w:szCs w:val="24"/>
        </w:rPr>
        <w:t>Regulamin nie znajduje zastosowania w przypadku gdy naruszenie prawa godzi wyłącznie     w prawa osoby zgłaszającej lub zgłoszenie naruszenia prawa następuje wyłącznie                  w indywidualnym interesie zgłaszającego.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bCs/>
          <w:szCs w:val="24"/>
        </w:rPr>
        <w:lastRenderedPageBreak/>
        <w:t>§ 8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Standard"/>
        <w:spacing w:after="0" w:line="240" w:lineRule="auto"/>
        <w:jc w:val="center"/>
      </w:pPr>
      <w:r>
        <w:rPr>
          <w:rStyle w:val="markedcontent"/>
          <w:b/>
          <w:szCs w:val="24"/>
        </w:rPr>
        <w:t>Odpowiedzialność za wdrożenie i funkcjonowanie regulaminu</w:t>
      </w:r>
    </w:p>
    <w:p w:rsidR="0050751E" w:rsidRDefault="0050751E">
      <w:pPr>
        <w:pStyle w:val="Standard"/>
        <w:spacing w:after="0" w:line="240" w:lineRule="auto"/>
        <w:jc w:val="center"/>
      </w:pPr>
    </w:p>
    <w:p w:rsidR="0050751E" w:rsidRDefault="00B71EC6">
      <w:pPr>
        <w:pStyle w:val="Akapitzlist"/>
        <w:numPr>
          <w:ilvl w:val="0"/>
          <w:numId w:val="54"/>
        </w:numPr>
        <w:ind w:left="426" w:hanging="6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zapewnienie wdrożenia regulaminu, w tym zapewnienie zasobów niezbędnych do realizacji zadań wynikających z niniejszego regulaminu odpowiada Dyrektor  MOPS (pracodawca).</w:t>
      </w:r>
    </w:p>
    <w:p w:rsidR="0050751E" w:rsidRDefault="00B71EC6">
      <w:pPr>
        <w:pStyle w:val="Akapitzlist"/>
        <w:numPr>
          <w:ilvl w:val="0"/>
          <w:numId w:val="9"/>
        </w:numPr>
        <w:ind w:left="426" w:hanging="6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wykonywanie zadań wynikających z regulaminu odpowiada:</w:t>
      </w:r>
    </w:p>
    <w:p w:rsidR="0050751E" w:rsidRDefault="00B71EC6">
      <w:pPr>
        <w:pStyle w:val="Akapitzlist"/>
        <w:numPr>
          <w:ilvl w:val="0"/>
          <w:numId w:val="5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MOPS aktywnie uczestniczy w realizacji niniejszego regulaminu,              w szczególności poprzez:</w:t>
      </w:r>
    </w:p>
    <w:p w:rsidR="0050751E" w:rsidRDefault="00B71EC6">
      <w:pPr>
        <w:pStyle w:val="Akapitzlist"/>
        <w:numPr>
          <w:ilvl w:val="0"/>
          <w:numId w:val="5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osobiste zaangażowanie w rozwój systemu przeciwdziałania nieprawidłowościom, w tym korupcji,</w:t>
      </w:r>
    </w:p>
    <w:p w:rsidR="0050751E" w:rsidRDefault="00B71EC6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kultury organizacyjnej opartej na przeciwdziałaniu wszelkim nieprawidłowościom,</w:t>
      </w:r>
    </w:p>
    <w:p w:rsidR="0050751E" w:rsidRDefault="00B71EC6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środków finansowych, organizacyjnych i kadrowych umożliwiających rozwój systemu przeciwdziałania nieprawidłowościom,</w:t>
      </w:r>
    </w:p>
    <w:p w:rsidR="0050751E" w:rsidRDefault="00B71EC6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ustalenie i podział kompetencji pomiędzy pracowników MOPS,               w sposób zapewniający efektywność systemu przeciwdziałania nieprawidłowościom;</w:t>
      </w:r>
    </w:p>
    <w:p w:rsidR="0050751E" w:rsidRDefault="00B71EC6">
      <w:pPr>
        <w:pStyle w:val="Akapitzlist"/>
        <w:numPr>
          <w:ilvl w:val="0"/>
          <w:numId w:val="5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Zastępca Dyrektora MOPS, Główny Księgowy sprawując bezpośredni nadzór nad skutecznością wdrożonego systemu przeciwdziałania nieprawidłowościom, w szczególności poprzez:</w:t>
      </w:r>
    </w:p>
    <w:p w:rsidR="0050751E" w:rsidRDefault="00B71EC6">
      <w:pPr>
        <w:pStyle w:val="Akapitzlist"/>
        <w:numPr>
          <w:ilvl w:val="0"/>
          <w:numId w:val="5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monitorowanie przestrzegania ustalonych zasad postępowania przez podległych pracowników,</w:t>
      </w:r>
    </w:p>
    <w:p w:rsidR="0050751E" w:rsidRDefault="00B71EC6">
      <w:pPr>
        <w:pStyle w:val="Akapitzlist"/>
        <w:numPr>
          <w:ilvl w:val="0"/>
          <w:numId w:val="12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kultury organizacyjnej opartej na przeciwdziałaniu wszelkim nieprawidłowościom,</w:t>
      </w:r>
    </w:p>
    <w:p w:rsidR="0050751E" w:rsidRDefault="00B71EC6">
      <w:pPr>
        <w:pStyle w:val="Akapitzlist"/>
        <w:numPr>
          <w:ilvl w:val="0"/>
          <w:numId w:val="12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zgłaszanie naruszeń właściwym organom;</w:t>
      </w:r>
    </w:p>
    <w:p w:rsidR="0050751E" w:rsidRPr="00355DEB" w:rsidRDefault="00B71EC6" w:rsidP="00355DEB">
      <w:pPr>
        <w:pStyle w:val="Akapitzlist"/>
        <w:numPr>
          <w:ilvl w:val="0"/>
          <w:numId w:val="57"/>
        </w:numPr>
        <w:jc w:val="both"/>
        <w:rPr>
          <w:rFonts w:eastAsia="Times New Roman"/>
        </w:rPr>
      </w:pPr>
      <w:r w:rsidRPr="00355DEB">
        <w:rPr>
          <w:rFonts w:eastAsia="Times New Roman"/>
        </w:rPr>
        <w:t>Koordynator, jako stanowisko utworzone w celu zapewnienia nadzoru nad właściwą obsługą procedury informowania o nieprawidłowościach,  realizując zadania zapewniające sprawne funkcjonowanie systemu przeciwdziałania nieprawidłowościom w  szczególności poprzez:</w:t>
      </w:r>
    </w:p>
    <w:p w:rsidR="0050751E" w:rsidRDefault="00B71EC6">
      <w:pPr>
        <w:pStyle w:val="Akapitzlist"/>
        <w:numPr>
          <w:ilvl w:val="0"/>
          <w:numId w:val="60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przyjmowanie zgłoszeń,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rejestru zgłoszeń,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rozpatrzenia każdego zgłoszenia, poprzez udział                  w prowadzonych postępowaniach wyjaśniających, w ramach powoływanych przez pracodawcę zespołów, których skład ma zapewniać kompleksowe wyjaśnienie sprawy,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spełnienie obowiązku informacyjnego wobec osoby dokonującej zgłoszenia oraz nadzór nad zapewnieniem udzielenia informacji zwrotnej,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nadzór nad zapewnieniem poufności  zgłoszenia,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nadzór nad zapewnieniem bezstronności podczas prowadzonych postępowań,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kampanii informacyjnych wśród pracowników MOPS zmierzających do utrwalenia pozytywnego postrzegania działań             w zakresie zgłoszeń oraz propagowania postawy obywatelskiej                 o odpowiedzialności,</w:t>
      </w:r>
    </w:p>
    <w:p w:rsidR="0050751E" w:rsidRDefault="00B71EC6">
      <w:pPr>
        <w:pStyle w:val="Akapitzlist"/>
        <w:numPr>
          <w:ilvl w:val="0"/>
          <w:numId w:val="15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udzielanie informacji o przysługującej ochronie związanej z działaniami sygnalizacyjnymi;</w:t>
      </w:r>
    </w:p>
    <w:p w:rsidR="0050751E" w:rsidRPr="00355DEB" w:rsidRDefault="00B71EC6" w:rsidP="00355DEB">
      <w:pPr>
        <w:pStyle w:val="Akapitzlist"/>
        <w:numPr>
          <w:ilvl w:val="0"/>
          <w:numId w:val="57"/>
        </w:numPr>
        <w:jc w:val="both"/>
        <w:rPr>
          <w:rFonts w:eastAsia="Times New Roman"/>
        </w:rPr>
      </w:pPr>
      <w:r w:rsidRPr="00355DEB">
        <w:rPr>
          <w:rFonts w:eastAsia="Times New Roman"/>
        </w:rPr>
        <w:t xml:space="preserve">Kierownik każdego działu MOPS współpracując ze stanowiskiem wskazanym </w:t>
      </w:r>
      <w:r w:rsidRPr="00355DEB">
        <w:rPr>
          <w:rFonts w:eastAsia="Times New Roman"/>
        </w:rPr>
        <w:br/>
        <w:t xml:space="preserve">w </w:t>
      </w:r>
      <w:proofErr w:type="spellStart"/>
      <w:r w:rsidRPr="00355DEB">
        <w:rPr>
          <w:rFonts w:eastAsia="Times New Roman"/>
        </w:rPr>
        <w:t>pkt</w:t>
      </w:r>
      <w:proofErr w:type="spellEnd"/>
      <w:r w:rsidRPr="00355DEB">
        <w:rPr>
          <w:rFonts w:eastAsia="Times New Roman"/>
        </w:rPr>
        <w:t xml:space="preserve"> 3 w zakresie:</w:t>
      </w:r>
    </w:p>
    <w:p w:rsidR="0050751E" w:rsidRDefault="00B71EC6">
      <w:pPr>
        <w:pStyle w:val="Akapitzlist"/>
        <w:numPr>
          <w:ilvl w:val="0"/>
          <w:numId w:val="62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monitorowania przestrzegania zasad postępowania przez podległych pracowników,</w:t>
      </w:r>
    </w:p>
    <w:p w:rsidR="0050751E" w:rsidRDefault="00B71EC6">
      <w:pPr>
        <w:pStyle w:val="Akapitzlist"/>
        <w:numPr>
          <w:ilvl w:val="0"/>
          <w:numId w:val="16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wyjaśniania okoliczności zdarzeń opisanych w zgłoszeniu,</w:t>
      </w:r>
    </w:p>
    <w:p w:rsidR="0050751E" w:rsidRDefault="00B71EC6">
      <w:pPr>
        <w:pStyle w:val="Akapitzlist"/>
        <w:numPr>
          <w:ilvl w:val="0"/>
          <w:numId w:val="16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zapewnienia w podległej jednostce organizacyjnej warunków sprzyjających wczesnemu wykrywaniu i usuwaniu nieprawidłowości;</w:t>
      </w:r>
    </w:p>
    <w:p w:rsidR="0050751E" w:rsidRPr="00355DEB" w:rsidRDefault="00B71EC6" w:rsidP="00355DEB">
      <w:pPr>
        <w:pStyle w:val="Akapitzlist"/>
        <w:numPr>
          <w:ilvl w:val="0"/>
          <w:numId w:val="57"/>
        </w:numPr>
        <w:jc w:val="both"/>
        <w:rPr>
          <w:rFonts w:eastAsia="Times New Roman"/>
        </w:rPr>
      </w:pPr>
      <w:r w:rsidRPr="00355DEB">
        <w:rPr>
          <w:rFonts w:eastAsia="Times New Roman"/>
        </w:rPr>
        <w:t>Każdy pracownik MOPS w szczególności:</w:t>
      </w:r>
    </w:p>
    <w:p w:rsidR="0050751E" w:rsidRDefault="00B71EC6">
      <w:pPr>
        <w:pStyle w:val="Akapitzlist"/>
        <w:numPr>
          <w:ilvl w:val="0"/>
          <w:numId w:val="64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przestrzegając przy wykonywaniu powierzonych zadań przepisów prawnych i wartości etycznych,</w:t>
      </w:r>
    </w:p>
    <w:p w:rsidR="0050751E" w:rsidRDefault="00B71EC6">
      <w:pPr>
        <w:pStyle w:val="Akapitzlist"/>
        <w:numPr>
          <w:ilvl w:val="0"/>
          <w:numId w:val="17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dokonując analizy ryzyk i informując bezpośredniego przełożonego             o potencjalnych ryzykach w realizowanych zadaniach,</w:t>
      </w:r>
    </w:p>
    <w:p w:rsidR="0050751E" w:rsidRDefault="00B71EC6">
      <w:pPr>
        <w:pStyle w:val="Akapitzlist"/>
        <w:numPr>
          <w:ilvl w:val="0"/>
          <w:numId w:val="17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bieżąco zgłaszając wszelkie zauważone nieprawidłowości,</w:t>
      </w:r>
    </w:p>
    <w:p w:rsidR="0050751E" w:rsidRDefault="00B71EC6">
      <w:pPr>
        <w:pStyle w:val="Akapitzlist"/>
        <w:numPr>
          <w:ilvl w:val="0"/>
          <w:numId w:val="17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udostępniając informacje niezbędne do wyjaśnienia nieprawidłowości,</w:t>
      </w:r>
    </w:p>
    <w:p w:rsidR="0050751E" w:rsidRDefault="00B71EC6">
      <w:pPr>
        <w:pStyle w:val="Akapitzlist"/>
        <w:numPr>
          <w:ilvl w:val="0"/>
          <w:numId w:val="17"/>
        </w:numPr>
        <w:ind w:left="198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prezentując w kontaktach wewnętrznych oraz w kontaktach z klientem zewnętrznym postawę sprzyjającą przeciwdziałaniu wszelkim nieprawidłowościom.</w:t>
      </w:r>
    </w:p>
    <w:p w:rsidR="0050751E" w:rsidRDefault="0050751E">
      <w:pPr>
        <w:pStyle w:val="Akapitzlist"/>
        <w:ind w:left="1985"/>
        <w:jc w:val="both"/>
        <w:rPr>
          <w:rFonts w:eastAsia="Times New Roman"/>
          <w:lang w:eastAsia="pl-PL"/>
        </w:rPr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t>§ 9</w:t>
      </w:r>
    </w:p>
    <w:p w:rsidR="0050751E" w:rsidRDefault="0050751E">
      <w:pPr>
        <w:pStyle w:val="Standard"/>
        <w:spacing w:after="0" w:line="240" w:lineRule="auto"/>
        <w:ind w:left="142"/>
        <w:jc w:val="center"/>
      </w:pPr>
    </w:p>
    <w:p w:rsidR="0050751E" w:rsidRDefault="00B71EC6">
      <w:pPr>
        <w:pStyle w:val="Standard"/>
        <w:ind w:left="142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         Sposoby dokonywania zgłoszeń  </w:t>
      </w:r>
    </w:p>
    <w:p w:rsidR="0050751E" w:rsidRDefault="00B71EC6">
      <w:pPr>
        <w:pStyle w:val="Akapitzlist"/>
        <w:numPr>
          <w:ilvl w:val="0"/>
          <w:numId w:val="65"/>
        </w:numPr>
        <w:ind w:left="426" w:hanging="142"/>
        <w:jc w:val="both"/>
      </w:pPr>
      <w:r>
        <w:rPr>
          <w:rFonts w:eastAsia="Times New Roman"/>
          <w:szCs w:val="24"/>
          <w:lang w:eastAsia="pl-PL"/>
        </w:rPr>
        <w:t xml:space="preserve">Zgłoszenia naruszeń mogą być dokonywane poprzez </w:t>
      </w:r>
      <w:r>
        <w:rPr>
          <w:color w:val="000000"/>
          <w:szCs w:val="24"/>
          <w:lang w:eastAsia="pl-PL"/>
        </w:rPr>
        <w:t>poufne,</w:t>
      </w:r>
      <w:r>
        <w:rPr>
          <w:rFonts w:eastAsia="Times New Roman"/>
          <w:szCs w:val="24"/>
          <w:lang w:eastAsia="pl-PL"/>
        </w:rPr>
        <w:t xml:space="preserve"> dedykowane </w:t>
      </w:r>
      <w:r>
        <w:rPr>
          <w:color w:val="000000"/>
          <w:szCs w:val="24"/>
          <w:lang w:eastAsia="pl-PL"/>
        </w:rPr>
        <w:t>kanały zgłoszeń funkcjonujące w MOPS. Bliższe informacje dotyczące dostępnych kanałów zgłoszeń znajdują się na stronie BIP MOPS w Przemyślu.</w:t>
      </w:r>
    </w:p>
    <w:p w:rsidR="0050751E" w:rsidRDefault="00B71EC6">
      <w:pPr>
        <w:pStyle w:val="Akapitzlist"/>
        <w:numPr>
          <w:ilvl w:val="0"/>
          <w:numId w:val="18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Zgłoszenia można dokonać:</w:t>
      </w:r>
    </w:p>
    <w:p w:rsidR="0050751E" w:rsidRDefault="00B71EC6">
      <w:pPr>
        <w:pStyle w:val="Akapitzlist"/>
        <w:numPr>
          <w:ilvl w:val="0"/>
          <w:numId w:val="6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 pomocą poczty elektronicznej na przewidziany tylko do tego celu adres          e-mail podany na stronie internetowej MOPS. W celu zachowania poufności zgłoszenia zaleca się aby nie wykorzystywać do tego celu służbowego sprzętu komputerowego. Dla zwiększenia bezpieczeństwa zachowania poufności zgłaszający może  skorzystać z prywatnego, założonego specjalnie dla dokonania zgłoszenia konta e-mail, odrębnego od wykorzystywanego dotychczas do celów osobistych nie zawierającego w treści adresu lub informacji umożliwiających ustalenie tożsamości zgłaszającego;</w:t>
      </w:r>
    </w:p>
    <w:p w:rsidR="0050751E" w:rsidRDefault="00B71EC6">
      <w:pPr>
        <w:pStyle w:val="Akapitzlist"/>
        <w:numPr>
          <w:ilvl w:val="0"/>
          <w:numId w:val="19"/>
        </w:numPr>
        <w:jc w:val="both"/>
      </w:pPr>
      <w:r>
        <w:rPr>
          <w:rFonts w:eastAsia="Times New Roman"/>
          <w:lang w:eastAsia="pl-PL"/>
        </w:rPr>
        <w:t xml:space="preserve">poprzez dedykowaną zgłoszeniom platformę zgłoszeniową </w:t>
      </w:r>
      <w:proofErr w:type="spellStart"/>
      <w:r>
        <w:rPr>
          <w:rFonts w:eastAsia="Times New Roman"/>
          <w:lang w:eastAsia="pl-PL"/>
        </w:rPr>
        <w:t>www</w:t>
      </w:r>
      <w:proofErr w:type="spellEnd"/>
      <w:r>
        <w:rPr>
          <w:rFonts w:eastAsia="Times New Roman"/>
          <w:lang w:eastAsia="pl-PL"/>
        </w:rPr>
        <w:t xml:space="preserve">, której adres podany jest na stronie </w:t>
      </w:r>
      <w:r>
        <w:rPr>
          <w:szCs w:val="24"/>
          <w:lang w:eastAsia="pl-PL"/>
        </w:rPr>
        <w:t xml:space="preserve">BIP MOPS w Przemyślu w odnośniku. </w:t>
      </w:r>
      <w:r>
        <w:rPr>
          <w:rFonts w:eastAsia="Times New Roman"/>
          <w:lang w:eastAsia="pl-PL"/>
        </w:rPr>
        <w:t>Platforma zgłoszeniowa pozwala na przyjmowanie i obsługę zgłoszeń przez Internet             i umożliwia m.in. dokonanie całkowicie poufnego zgłoszenia bez konieczności tworzenia konta. Operatorem zgłoszeń jest Koordynator;</w:t>
      </w:r>
    </w:p>
    <w:p w:rsidR="0050751E" w:rsidRDefault="00B71EC6">
      <w:pPr>
        <w:pStyle w:val="Akapitzlist"/>
        <w:numPr>
          <w:ilvl w:val="0"/>
          <w:numId w:val="19"/>
        </w:numPr>
        <w:jc w:val="both"/>
      </w:pPr>
      <w:r>
        <w:rPr>
          <w:rFonts w:eastAsia="Times New Roman"/>
          <w:lang w:eastAsia="pl-PL"/>
        </w:rPr>
        <w:t xml:space="preserve">w formie listownej na adres: Miejski Ośrodek Pomocy Społecznej w Przemyślu; ul. Leszczyńskiego 3, 37-700 Przemyśl z wyraźnym dopiskiem  </w:t>
      </w:r>
      <w:r>
        <w:rPr>
          <w:rFonts w:eastAsia="Times New Roman"/>
          <w:i/>
          <w:lang w:eastAsia="pl-PL"/>
        </w:rPr>
        <w:t xml:space="preserve">„zgłoszenie – przekazać bez otwierania do rąk Koordynatora ds. zgodności”. </w:t>
      </w:r>
      <w:r>
        <w:rPr>
          <w:rFonts w:eastAsia="Times New Roman"/>
          <w:lang w:eastAsia="pl-PL"/>
        </w:rPr>
        <w:t xml:space="preserve">Zgłoszenie </w:t>
      </w:r>
      <w:r>
        <w:rPr>
          <w:rFonts w:eastAsia="Times New Roman"/>
          <w:lang w:eastAsia="pl-PL"/>
        </w:rPr>
        <w:br/>
        <w:t xml:space="preserve">w formie listownej powinno nastąpić z wykorzystaniem „Formularza zgłoszenia nieprawidłowości” stanowiącego Załącznik Nr 1 do regulaminu. 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W celu zachowania poufności nie zaleca się  korzystania z przesyłek poleconych</w:t>
      </w:r>
      <w:r>
        <w:rPr>
          <w:rFonts w:eastAsia="Times New Roman"/>
          <w:i/>
          <w:lang w:eastAsia="pl-PL"/>
        </w:rPr>
        <w:t>;</w:t>
      </w:r>
    </w:p>
    <w:p w:rsidR="0050751E" w:rsidRDefault="00B71EC6">
      <w:pPr>
        <w:pStyle w:val="Akapitzlist"/>
        <w:numPr>
          <w:ilvl w:val="0"/>
          <w:numId w:val="19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telefonicznie korzystając z linii telefonicznej dedykowanej zgłoszeniom, której numer podany jest na stronie internetowej MOPS;</w:t>
      </w:r>
    </w:p>
    <w:p w:rsidR="0050751E" w:rsidRDefault="00B71EC6">
      <w:pPr>
        <w:pStyle w:val="Akapitzlist"/>
        <w:numPr>
          <w:ilvl w:val="0"/>
          <w:numId w:val="19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osobiście po wcześniejszym uzgodnieniu spotkania w rozsądnym terminie            z Koordynatorem.</w:t>
      </w:r>
    </w:p>
    <w:p w:rsidR="0050751E" w:rsidRDefault="00B71EC6">
      <w:pPr>
        <w:pStyle w:val="Akapitzli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Telefoniczne lub osobiste zgłoszenie nieprawidłowości jest również dokumentowane na formularzu o którym mowa w punkcie 3.</w:t>
      </w:r>
    </w:p>
    <w:p w:rsidR="0050751E" w:rsidRDefault="0050751E">
      <w:pPr>
        <w:pStyle w:val="Standard"/>
        <w:jc w:val="both"/>
        <w:rPr>
          <w:rFonts w:eastAsia="Times New Roman"/>
          <w:lang w:eastAsia="pl-PL"/>
        </w:rPr>
      </w:pPr>
    </w:p>
    <w:p w:rsidR="0050751E" w:rsidRDefault="00B71EC6">
      <w:pPr>
        <w:pStyle w:val="Akapitzlist"/>
        <w:numPr>
          <w:ilvl w:val="0"/>
          <w:numId w:val="67"/>
        </w:numPr>
        <w:ind w:left="426" w:hanging="142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Zgłoszenie może mieć charakter:</w:t>
      </w:r>
    </w:p>
    <w:p w:rsidR="0050751E" w:rsidRDefault="00B71EC6">
      <w:pPr>
        <w:pStyle w:val="Akapitzlist"/>
        <w:numPr>
          <w:ilvl w:val="0"/>
          <w:numId w:val="68"/>
        </w:num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jawny, gdy osoba dokonująca zgłoszenia wyraźnie zgadza się na ujawnienie swojej tożsamości osobom zaangażowanym w wyjaśnienie zgłoszenia;  </w:t>
      </w:r>
    </w:p>
    <w:p w:rsidR="0050751E" w:rsidRDefault="00B71EC6">
      <w:pPr>
        <w:pStyle w:val="Akapitzlist"/>
        <w:numPr>
          <w:ilvl w:val="0"/>
          <w:numId w:val="20"/>
        </w:num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poufny, gdy osoba dokonująca zgłoszenia nie zgadza się na ujawnienie danych umożliwiających ustalenie jej tożsamości,</w:t>
      </w:r>
    </w:p>
    <w:p w:rsidR="0050751E" w:rsidRDefault="00B71EC6">
      <w:pPr>
        <w:pStyle w:val="Akapitzlist"/>
        <w:ind w:left="426"/>
        <w:jc w:val="both"/>
        <w:rPr>
          <w:szCs w:val="24"/>
          <w:lang w:eastAsia="pl-PL"/>
        </w:rPr>
      </w:pPr>
      <w:r>
        <w:rPr>
          <w:szCs w:val="24"/>
          <w:lang w:eastAsia="pl-PL"/>
        </w:rPr>
        <w:t>natomiast zgłoszenia anonimowe co do zasady nie będą rozpatrywane.</w:t>
      </w:r>
    </w:p>
    <w:p w:rsidR="0050751E" w:rsidRDefault="00B71EC6">
      <w:pPr>
        <w:pStyle w:val="Akapitzlist"/>
        <w:numPr>
          <w:ilvl w:val="0"/>
          <w:numId w:val="69"/>
        </w:numPr>
        <w:ind w:left="426" w:hanging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celu sprawnego rozpatrzenia zgłoszenia i skutecznego podjęcia działań następczych zaleca się aby zgłoszenie zawierało w szczególności:</w:t>
      </w:r>
    </w:p>
    <w:p w:rsidR="0050751E" w:rsidRDefault="00B71EC6">
      <w:pPr>
        <w:pStyle w:val="Akapitzlist"/>
        <w:numPr>
          <w:ilvl w:val="0"/>
          <w:numId w:val="70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nazwę jednostki organizacyjnej, której dotyczy zgłoszenie;</w:t>
      </w:r>
    </w:p>
    <w:p w:rsidR="0050751E" w:rsidRDefault="00B71EC6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dane osoby zgłaszającej oraz innych osób, które mają lub mogą mieć z nim związek;</w:t>
      </w:r>
    </w:p>
    <w:p w:rsidR="0050751E" w:rsidRDefault="00B71EC6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dane osób, które dopuściły się naruszenia prawa tj. imię,  nazwisko, stanowisko, miejsce pracy;</w:t>
      </w:r>
    </w:p>
    <w:p w:rsidR="0050751E" w:rsidRDefault="00B71EC6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przybliżony okres występowania naruszenia;</w:t>
      </w:r>
    </w:p>
    <w:p w:rsidR="0050751E" w:rsidRDefault="00B71EC6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opis nieprawidłowości, które nastąpiły;</w:t>
      </w:r>
    </w:p>
    <w:p w:rsidR="0050751E" w:rsidRDefault="00B71EC6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wszelkie inne informacje mające związek ze zgłoszeniem, w tym ewentualne dokumenty czy wykaz świadków;</w:t>
      </w:r>
    </w:p>
    <w:p w:rsidR="0050751E" w:rsidRDefault="00B71EC6">
      <w:pPr>
        <w:pStyle w:val="Akapitzlist"/>
        <w:numPr>
          <w:ilvl w:val="0"/>
          <w:numId w:val="21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wskazanie preferowanego sposobu kontaktu zwrotnego, zapewniającego zachowanie zasady anonimowości i poufności, np. poprzez wykorzystanie dedykowanego, prywatnego adresu e-mail sygnalisty, utworzonego specjalnie do tego celu.</w:t>
      </w:r>
    </w:p>
    <w:p w:rsidR="0050751E" w:rsidRDefault="00B71EC6">
      <w:pPr>
        <w:pStyle w:val="Akapitzlist"/>
        <w:numPr>
          <w:ilvl w:val="0"/>
          <w:numId w:val="71"/>
        </w:numPr>
        <w:ind w:left="426" w:hanging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Celem przekazania informacji o których mowa w ust. 4 </w:t>
      </w:r>
      <w:proofErr w:type="spellStart"/>
      <w:r>
        <w:rPr>
          <w:rFonts w:eastAsia="Times New Roman"/>
          <w:szCs w:val="24"/>
          <w:lang w:eastAsia="pl-PL"/>
        </w:rPr>
        <w:t>pkt</w:t>
      </w:r>
      <w:proofErr w:type="spellEnd"/>
      <w:r>
        <w:rPr>
          <w:rFonts w:eastAsia="Times New Roman"/>
          <w:szCs w:val="24"/>
          <w:lang w:eastAsia="pl-PL"/>
        </w:rPr>
        <w:t xml:space="preserve"> 7 powyżej jest umożliwienie kontaktu z sygnalistą, także w przypadku, gdy będzie to konieczne, gdy do rozpatrzenia zgłoszenia niezbędnych może być więcej informacji, niż zostało to pierwotnie wskazane w zgłoszeniu.</w:t>
      </w:r>
    </w:p>
    <w:p w:rsidR="0050751E" w:rsidRDefault="00B71EC6">
      <w:pPr>
        <w:pStyle w:val="Akapitzlist"/>
        <w:numPr>
          <w:ilvl w:val="0"/>
          <w:numId w:val="18"/>
        </w:numPr>
        <w:ind w:left="426" w:hanging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MOPS podejmuje wszelkie, prawnie dopuszczalne czynności aby przed pozostawieniem zgłoszenia nierozpoznanego pozyskać niezbędne informacje                     i dokumenty do jego skutecznego rozpoznania.</w:t>
      </w:r>
    </w:p>
    <w:p w:rsidR="0050751E" w:rsidRDefault="0050751E">
      <w:pPr>
        <w:pStyle w:val="Akapitzlist"/>
        <w:ind w:left="284"/>
        <w:jc w:val="both"/>
        <w:rPr>
          <w:rFonts w:eastAsia="Times New Roman"/>
          <w:szCs w:val="24"/>
          <w:lang w:eastAsia="pl-PL"/>
        </w:rPr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t>§ 10</w:t>
      </w:r>
    </w:p>
    <w:p w:rsidR="0050751E" w:rsidRDefault="0050751E">
      <w:pPr>
        <w:pStyle w:val="Standard"/>
        <w:spacing w:after="0" w:line="240" w:lineRule="auto"/>
        <w:rPr>
          <w:rFonts w:ascii="Calibri" w:hAnsi="Calibri" w:cs="Calibri"/>
          <w:color w:val="000000"/>
          <w:szCs w:val="24"/>
          <w:lang w:eastAsia="pl-PL"/>
        </w:rPr>
      </w:pPr>
    </w:p>
    <w:p w:rsidR="0050751E" w:rsidRDefault="00B71EC6">
      <w:pPr>
        <w:pStyle w:val="Akapitzlist"/>
        <w:numPr>
          <w:ilvl w:val="0"/>
          <w:numId w:val="72"/>
        </w:numPr>
        <w:ind w:left="426" w:hanging="6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zgłoszenia traktowane są z należytą powagą i starannością w sposób poufny, a przy ich rozpatrywaniu obowiązuje zasada bezstronności i obiektywizmu.</w:t>
      </w:r>
    </w:p>
    <w:p w:rsidR="0050751E" w:rsidRDefault="00B71EC6">
      <w:pPr>
        <w:pStyle w:val="Akapitzlist"/>
        <w:numPr>
          <w:ilvl w:val="0"/>
          <w:numId w:val="24"/>
        </w:numPr>
        <w:ind w:left="426" w:hanging="6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Podczas rozpatrywania zgłoszeń   uczestnicy postępowania są zobowiązani do dołożenia należytej staranności, aby uniknąć podejmowania decyzji na podstawie chybionych i bezpodstawnych oskarżeń, niemających potwierdzenia w faktach                 i zebranych dowodach oraz z zachowaniem poszanowania godności i dobrego imienia pracowników i osób, których zgłoszenie dotyczy.</w:t>
      </w:r>
    </w:p>
    <w:p w:rsidR="0050751E" w:rsidRDefault="00B71EC6">
      <w:pPr>
        <w:pStyle w:val="Akapitzlist"/>
        <w:numPr>
          <w:ilvl w:val="0"/>
          <w:numId w:val="24"/>
        </w:numPr>
        <w:ind w:left="426" w:hanging="6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Organizacja przyjmowania i weryfikacji zgłoszeń, podejmowania działań następczych oraz związanego z tym przetwarzania danych osobowych uniemożliwia uzyskanie dostępu do informacji objętej zgłoszeniem nieupoważnionym osobom oraz zapewnia ochronę poufności tożsamości osoby dokonującej zgłoszenia i osoby, której dotyczy zgłoszenie. Ochrona poufności dotyczy także informacji, na podstawie których można bezpośrednio lub pośrednio zidentyfikować tożsamość takich osób.</w:t>
      </w:r>
    </w:p>
    <w:p w:rsidR="0050751E" w:rsidRDefault="00B71EC6">
      <w:pPr>
        <w:pStyle w:val="Akapitzlist"/>
        <w:numPr>
          <w:ilvl w:val="0"/>
          <w:numId w:val="24"/>
        </w:numPr>
        <w:ind w:left="426" w:hanging="6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 przyjmowania i weryfikacji zgłoszeń, podejmowania działań następczych oraz przetwarzania danych osobowych osób, o których mowa w ust. 3, mogą być dopuszczone wyłącznie osoby posiadające pisemne upoważnienie Dyrektora MOPS. Osoby upoważnione są obowiązane do zachowania tajemnicy.</w:t>
      </w:r>
    </w:p>
    <w:p w:rsidR="0050751E" w:rsidRDefault="0050751E">
      <w:pPr>
        <w:pStyle w:val="Akapitzlist"/>
        <w:ind w:left="426"/>
        <w:jc w:val="both"/>
      </w:pP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lastRenderedPageBreak/>
        <w:t>§ 11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szCs w:val="24"/>
        </w:rPr>
        <w:t>Wstępna analiza zgłoszenia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numPr>
          <w:ilvl w:val="0"/>
          <w:numId w:val="73"/>
        </w:numPr>
        <w:ind w:left="426" w:hanging="77"/>
        <w:jc w:val="both"/>
      </w:pPr>
      <w:r>
        <w:rPr>
          <w:rFonts w:eastAsia="Times New Roman"/>
          <w:szCs w:val="24"/>
          <w:lang w:eastAsia="pl-PL"/>
        </w:rPr>
        <w:t xml:space="preserve">Zgłoszenie jest  rozpatrywane zgodnie z zasadami określonymi w regulaminie, o ile nie zostanie ocenione, że zarówno charakter jak i przedmiot zgłoszenia nie uzasadniają rozpatrzenia go w trybie przewidzianym odrębnymi regulacjami bądź przepisami prawa </w:t>
      </w:r>
      <w:r>
        <w:rPr>
          <w:rStyle w:val="markedcontent"/>
        </w:rPr>
        <w:t>powszechnie obowiązującego.</w:t>
      </w:r>
    </w:p>
    <w:p w:rsidR="0050751E" w:rsidRDefault="00B71EC6">
      <w:pPr>
        <w:pStyle w:val="Akapitzlist"/>
        <w:numPr>
          <w:ilvl w:val="0"/>
          <w:numId w:val="25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Zgłoszenia rejestrowane są w rejestrze zgłoszeń wewnętrznych, którego wzór stanowi    załącznik Nr 2 do regulaminu. Jeśli zgłoszenie zawiera adres na który można przekazać potwierdzenie w terminie 7 dni wysyła się osobie zgłaszającej  potwierdzenie  przyjęcia tego zgłoszenia.</w:t>
      </w:r>
    </w:p>
    <w:p w:rsidR="0050751E" w:rsidRDefault="00B71EC6">
      <w:pPr>
        <w:pStyle w:val="Akapitzlist"/>
        <w:numPr>
          <w:ilvl w:val="0"/>
          <w:numId w:val="25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 otrzymaniu zgłoszenia dokonuje się jego wstępnej analizy, przez powołany zespół,  pod kątem tego, czy zawarte w nim informacje umożliwiają rozpatrzenie zasadności zgłoszenia, a gdy zajdzie taka potrzeba, kontaktuje się ze zgłaszającym (sygnalistą) o ile jest to możliwe.</w:t>
      </w:r>
    </w:p>
    <w:p w:rsidR="0050751E" w:rsidRDefault="00B71EC6">
      <w:pPr>
        <w:pStyle w:val="Akapitzlist"/>
        <w:numPr>
          <w:ilvl w:val="0"/>
          <w:numId w:val="25"/>
        </w:numPr>
        <w:ind w:left="426" w:hanging="77"/>
        <w:jc w:val="both"/>
      </w:pPr>
      <w:r>
        <w:rPr>
          <w:rFonts w:eastAsia="Times New Roman"/>
          <w:szCs w:val="24"/>
          <w:lang w:eastAsia="pl-PL"/>
        </w:rPr>
        <w:t xml:space="preserve">Mając na uwadze fakt, że zakres przedmiotowy zgłoszenia jest z reguły szeroki            a postępowanie wyjaśniające niezbędne do jego procesowania wymaga  doświadczenia     i wiedzy z różnych dziedzin Dyrektor MOPS każdorazowo do jego wstępnej analizy                    i rozpatrzenia powołuje zespół złożony z minimum trzech osób w tym: </w:t>
      </w:r>
      <w:r>
        <w:rPr>
          <w:rFonts w:eastAsia="Times New Roman"/>
          <w:lang w:eastAsia="pl-PL"/>
        </w:rPr>
        <w:t>koordynator         i dwóch pracowników wskazanych przez Dyrektora MOPS.</w:t>
      </w:r>
      <w:r>
        <w:rPr>
          <w:rFonts w:eastAsia="Times New Roman"/>
          <w:szCs w:val="24"/>
          <w:lang w:eastAsia="pl-PL"/>
        </w:rPr>
        <w:t xml:space="preserve"> Pracami zespołu kieruje koordynator. W pracach zespołu, mogą uczestniczyć z głosem doradczym eksperci zewnętrzni oraz Radca Prawny.</w:t>
      </w:r>
    </w:p>
    <w:p w:rsidR="0050751E" w:rsidRDefault="00B71EC6">
      <w:pPr>
        <w:pStyle w:val="Akapitzlist"/>
        <w:numPr>
          <w:ilvl w:val="0"/>
          <w:numId w:val="25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Członkiem zespołu nie może być osoba, której dotyczy zgłoszenie, osoba będąca  bezpośrednim przełożonym sygnalisty, którego dotyczy zgłoszenie, ani osoba bezpośrednio podlegająca sygnaliście, którego dotyczy zgłoszenie.</w:t>
      </w:r>
    </w:p>
    <w:p w:rsidR="0050751E" w:rsidRDefault="00B71EC6">
      <w:pPr>
        <w:pStyle w:val="Akapitzlist"/>
        <w:numPr>
          <w:ilvl w:val="0"/>
          <w:numId w:val="25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sytuacji, gdy w ocenie członka zespołu istnieją okoliczności, które mogą rzutować na jego bezstronność w ocenie zgłoszenia, może on zawnioskować do Dyrektora MOPS              o wyłączenie z prac zespołu w prowadzonym postępowaniu wyjaśniającym. W takiej sytuacji Dyrektor MOPS zobowiązany jest do wyznaczenia do prac w zespole innego pracownika.  </w:t>
      </w:r>
    </w:p>
    <w:p w:rsidR="0050751E" w:rsidRDefault="00B71EC6">
      <w:pPr>
        <w:pStyle w:val="Akapitzlist"/>
        <w:numPr>
          <w:ilvl w:val="0"/>
          <w:numId w:val="25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przypadku gdy:</w:t>
      </w:r>
    </w:p>
    <w:p w:rsidR="0050751E" w:rsidRDefault="00B71EC6">
      <w:pPr>
        <w:pStyle w:val="Akapitzlist"/>
        <w:numPr>
          <w:ilvl w:val="0"/>
          <w:numId w:val="74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zgłoszenie jest w oczywisty sposób niewiarygodne;</w:t>
      </w:r>
    </w:p>
    <w:p w:rsidR="0050751E" w:rsidRDefault="00B71EC6">
      <w:pPr>
        <w:pStyle w:val="Akapitzlist"/>
        <w:numPr>
          <w:ilvl w:val="0"/>
          <w:numId w:val="26"/>
        </w:numPr>
        <w:ind w:left="709" w:hanging="283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niemożliwe jest uzyskanie informacji niezbędnych do prowadzenia postępowania wyjaśniającego,</w:t>
      </w:r>
    </w:p>
    <w:p w:rsidR="0050751E" w:rsidRDefault="00B71EC6">
      <w:pPr>
        <w:pStyle w:val="Akapitzlist"/>
        <w:ind w:left="426" w:hanging="6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odstępuje się od przeprowadzenia postępowania wyjaśniającego, zamykając procedurę jego przyjmowania i weryfikacji informując o tym, jeśli jest to możliwe, zgłaszającego.</w:t>
      </w:r>
    </w:p>
    <w:p w:rsidR="0050751E" w:rsidRDefault="00B71EC6">
      <w:pPr>
        <w:pStyle w:val="Akapitzlist"/>
        <w:numPr>
          <w:ilvl w:val="0"/>
          <w:numId w:val="75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Jeśli zgłoszenie pozwala na przeprowadzenie weryfikacji jego zasadności, a ponadto według opisu zgłoszenia zachodzi prawdopodobieństwo wystąpienia nieprawidłowości, następuje wszczęcie postępowania wyjaśniającego.</w:t>
      </w:r>
    </w:p>
    <w:p w:rsidR="0050751E" w:rsidRDefault="00B71EC6">
      <w:pPr>
        <w:pStyle w:val="Akapitzlist"/>
        <w:spacing w:after="0" w:line="240" w:lineRule="auto"/>
        <w:ind w:left="0"/>
        <w:jc w:val="center"/>
      </w:pPr>
      <w:r>
        <w:rPr>
          <w:rStyle w:val="markedcontent"/>
          <w:szCs w:val="24"/>
        </w:rPr>
        <w:t xml:space="preserve"> </w:t>
      </w:r>
    </w:p>
    <w:p w:rsidR="0050751E" w:rsidRDefault="00B71EC6">
      <w:pPr>
        <w:pStyle w:val="Akapitzlist"/>
        <w:spacing w:after="0" w:line="240" w:lineRule="auto"/>
        <w:ind w:left="0"/>
        <w:jc w:val="center"/>
      </w:pPr>
      <w:r>
        <w:rPr>
          <w:rStyle w:val="markedcontent"/>
          <w:b/>
          <w:bCs/>
          <w:szCs w:val="24"/>
        </w:rPr>
        <w:lastRenderedPageBreak/>
        <w:t>§ 12</w:t>
      </w:r>
    </w:p>
    <w:p w:rsidR="0050751E" w:rsidRDefault="00B71EC6">
      <w:pPr>
        <w:pStyle w:val="Akapitzlist"/>
        <w:spacing w:after="0" w:line="240" w:lineRule="auto"/>
        <w:ind w:left="1206"/>
      </w:pPr>
      <w:r>
        <w:rPr>
          <w:rStyle w:val="markedcontent"/>
          <w:b/>
          <w:szCs w:val="24"/>
        </w:rPr>
        <w:t xml:space="preserve">                                     </w:t>
      </w:r>
    </w:p>
    <w:p w:rsidR="0050751E" w:rsidRDefault="00B71EC6">
      <w:pPr>
        <w:pStyle w:val="Akapitzlist"/>
        <w:spacing w:after="0" w:line="240" w:lineRule="auto"/>
        <w:ind w:left="1206"/>
      </w:pPr>
      <w:r>
        <w:rPr>
          <w:rStyle w:val="markedcontent"/>
          <w:b/>
          <w:szCs w:val="24"/>
        </w:rPr>
        <w:t xml:space="preserve">                                   Rozpatrywanie zgłoszeń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numPr>
          <w:ilvl w:val="0"/>
          <w:numId w:val="76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Zespół o którym mowa w § 11 ust.  4 rozpatruje  zgłoszenie,  podejmuje  działania</w:t>
      </w:r>
    </w:p>
    <w:p w:rsidR="0050751E" w:rsidRDefault="00B71EC6">
      <w:pPr>
        <w:pStyle w:val="Akapitzlist"/>
        <w:ind w:left="42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następcze oraz opracowuje treść informacji zwrotnej, która przekazywana jest osobie dokonującej zgłoszenia bez zbędnej zwłoki, nie później jednak niż  w terminie 3 miesięcy od dnia wpływu zgłoszenia. W przypadku złożonego charakteru zgłoszenia, termin  ten może ulec wydłużeniu, jednak nie dłużej niż do 6 miesięcy.</w:t>
      </w:r>
    </w:p>
    <w:p w:rsidR="0050751E" w:rsidRDefault="00B71EC6">
      <w:pPr>
        <w:pStyle w:val="Akapitzlist"/>
        <w:numPr>
          <w:ilvl w:val="0"/>
          <w:numId w:val="36"/>
        </w:numPr>
        <w:ind w:left="426" w:hanging="77"/>
        <w:jc w:val="both"/>
      </w:pPr>
      <w:r>
        <w:rPr>
          <w:rStyle w:val="markedcontent"/>
          <w:szCs w:val="24"/>
        </w:rPr>
        <w:t>Weryfikacji zasadności zgłoszenia w postępowaniu wyjaśniającym dokonuje się         w oparciu o obowiązujące w MOPS regulacje wewnętrzne oraz informacje uzyskane od pracowników MOPS z uwzględnieniem rodzaju i charakteru zgłoszenia oraz                      z zastrzeżeniem zachowania zasad poufności. Postępowanie wyjaśniające prowadzone jest w sposób uczciwy i bezstronny.</w:t>
      </w:r>
    </w:p>
    <w:p w:rsidR="0050751E" w:rsidRDefault="00B71EC6">
      <w:pPr>
        <w:pStyle w:val="Akapitzlist"/>
        <w:numPr>
          <w:ilvl w:val="0"/>
          <w:numId w:val="36"/>
        </w:numPr>
        <w:ind w:left="426" w:hanging="77"/>
        <w:jc w:val="both"/>
      </w:pPr>
      <w:r>
        <w:rPr>
          <w:rStyle w:val="markedcontent"/>
          <w:szCs w:val="24"/>
        </w:rPr>
        <w:t>Gdy zajdzie taka konieczność zespół może wzywać na posiedzenie pracowników lub współpracowników, którzy mogą mieć związek lub jakąkolwiek wiedzę w zakresie zgłoszenia lub sygnalistę, w celu złożenia wyjaśnień. Wzywani pracownicy mają obowiązek stawić się na posiedzeniu oraz udostępniać dokumenty i udzielać niezbędnych informacji w celu ustalenia wszystkich okoliczności co do zasadności zgłoszenia.</w:t>
      </w:r>
    </w:p>
    <w:p w:rsidR="0050751E" w:rsidRDefault="00B71EC6">
      <w:pPr>
        <w:pStyle w:val="Akapitzlist"/>
        <w:numPr>
          <w:ilvl w:val="0"/>
          <w:numId w:val="36"/>
        </w:numPr>
        <w:ind w:left="426" w:hanging="77"/>
        <w:jc w:val="both"/>
      </w:pPr>
      <w:r>
        <w:rPr>
          <w:rStyle w:val="markedcontent"/>
          <w:szCs w:val="24"/>
        </w:rPr>
        <w:t>Posiedzenia zespołu utrwala się w formie notatki a wyjaśnienia składane przez wzywane osoby w formie protokołu podpisanego przez udzielającego wyjaśnień.</w:t>
      </w:r>
    </w:p>
    <w:p w:rsidR="0050751E" w:rsidRDefault="00B71EC6">
      <w:pPr>
        <w:pStyle w:val="Akapitzlist"/>
        <w:numPr>
          <w:ilvl w:val="0"/>
          <w:numId w:val="36"/>
        </w:numPr>
        <w:ind w:left="426" w:hanging="77"/>
        <w:jc w:val="both"/>
      </w:pPr>
      <w:r>
        <w:rPr>
          <w:rStyle w:val="markedcontent"/>
          <w:szCs w:val="24"/>
        </w:rPr>
        <w:t>Po ustaleniu stanu faktycznego zespół podejmuje decyzję co do zasadności zgłoszenia. W przypadku zgłoszeń zasadnych, po zakończeniu postępowania wyjaśniającego,  wydaje rekomendacje o stosownych działaniach naprawczych lub dyscyplinujących oraz możliwych działań zapobiegawczych, które mają wyeliminować podobne naruszenia       w przyszłości.</w:t>
      </w:r>
      <w:r>
        <w:rPr>
          <w:rStyle w:val="markedcontent"/>
          <w:rFonts w:eastAsia="Times New Roman"/>
          <w:szCs w:val="24"/>
          <w:lang w:eastAsia="pl-PL"/>
        </w:rPr>
        <w:t xml:space="preserve"> </w:t>
      </w:r>
      <w:r>
        <w:rPr>
          <w:rStyle w:val="markedcontent"/>
          <w:szCs w:val="24"/>
        </w:rPr>
        <w:t>Wnioski końcowe przyjmowane są przez zespół zwykłą większością głosów. Winny one zawierać w szczególności opis stanu faktycznego, decyzję co do zasadności zgłoszenia a w sytuacji uznania zgłoszenia za zasadne wspomniane rekomendacje działań następczych i zapobiegawczych. Przyjęte rekomendacje i wnioski przekazywane są Dyrektorowi MOPS (pracodawcy).</w:t>
      </w:r>
    </w:p>
    <w:p w:rsidR="0050751E" w:rsidRDefault="00B71EC6">
      <w:pPr>
        <w:pStyle w:val="Akapitzlist"/>
        <w:numPr>
          <w:ilvl w:val="0"/>
          <w:numId w:val="36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Informację o negatywnej weryfikacji zgłoszenia i oddaleniu podejrzeń w nim zawartych przewodniczący zespołu obowiązany jest przekazać niezwłocznie zgłaszającemu (sygnaliście) oraz pracownikowi, któremu zarzucano naruszenie.</w:t>
      </w:r>
    </w:p>
    <w:p w:rsidR="0050751E" w:rsidRDefault="0050751E">
      <w:pPr>
        <w:pStyle w:val="Akapitzlist"/>
        <w:ind w:left="709"/>
        <w:jc w:val="both"/>
        <w:rPr>
          <w:rFonts w:eastAsia="Times New Roman"/>
          <w:szCs w:val="24"/>
          <w:lang w:eastAsia="pl-PL"/>
        </w:rPr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t>§ 13</w:t>
      </w:r>
    </w:p>
    <w:p w:rsidR="0050751E" w:rsidRDefault="0050751E">
      <w:pPr>
        <w:pStyle w:val="Akapitzlist"/>
        <w:spacing w:after="0" w:line="240" w:lineRule="auto"/>
        <w:ind w:left="1206"/>
        <w:jc w:val="center"/>
        <w:rPr>
          <w:szCs w:val="24"/>
        </w:rPr>
      </w:pPr>
    </w:p>
    <w:p w:rsidR="0050751E" w:rsidRDefault="00B71EC6">
      <w:pPr>
        <w:pStyle w:val="Standard"/>
        <w:jc w:val="center"/>
        <w:rPr>
          <w:b/>
          <w:lang w:eastAsia="pl-PL"/>
        </w:rPr>
      </w:pPr>
      <w:r>
        <w:rPr>
          <w:b/>
          <w:lang w:eastAsia="pl-PL"/>
        </w:rPr>
        <w:t>Zakaz podejmowania działań odwetowych</w:t>
      </w:r>
    </w:p>
    <w:p w:rsidR="0050751E" w:rsidRDefault="0050751E">
      <w:pPr>
        <w:pStyle w:val="ARTartustawynprozporzdzenia"/>
        <w:spacing w:line="240" w:lineRule="auto"/>
        <w:ind w:firstLine="0"/>
      </w:pPr>
    </w:p>
    <w:p w:rsidR="0050751E" w:rsidRDefault="00B71EC6">
      <w:pPr>
        <w:pStyle w:val="Akapitzlist"/>
        <w:numPr>
          <w:ilvl w:val="0"/>
          <w:numId w:val="77"/>
        </w:numPr>
        <w:ind w:left="426" w:hanging="77"/>
        <w:jc w:val="both"/>
      </w:pPr>
      <w:r>
        <w:rPr>
          <w:rFonts w:eastAsia="Times New Roman"/>
          <w:szCs w:val="24"/>
          <w:lang w:eastAsia="pl-PL"/>
        </w:rPr>
        <w:t xml:space="preserve">Ochronie podlegają osoby, które dokonały zgłoszenia  a także osoby, które pomagały w dokonaniu zgłoszenia, jeśli działały w dobrej wierze, tj. na podstawie uzasadnionego podejrzenia mającego podstawę w posiadanych informacjach, które obiektywnie </w:t>
      </w:r>
      <w:r>
        <w:rPr>
          <w:rFonts w:eastAsia="Times New Roman"/>
          <w:szCs w:val="24"/>
          <w:lang w:eastAsia="pl-PL"/>
        </w:rPr>
        <w:lastRenderedPageBreak/>
        <w:t>uprawdopodobniają zgłaszane nieprawidłowości. Osoby o których mowa podlegają ochronie wyłącznie w zakresie dokonanych zgłoszeń.</w:t>
      </w:r>
    </w:p>
    <w:p w:rsidR="0050751E" w:rsidRDefault="00B71EC6">
      <w:pPr>
        <w:pStyle w:val="Akapitzlist"/>
        <w:numPr>
          <w:ilvl w:val="0"/>
          <w:numId w:val="34"/>
        </w:numPr>
        <w:ind w:left="426" w:hanging="7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Osobie dokonującej zgłoszenia oraz osobie pomagającej w dokonaniu zgłoszenia zapewnia ochronę pracodawca. Gwarantuje on także poszanowanie zasady poufności        i anonimowości.</w:t>
      </w:r>
    </w:p>
    <w:p w:rsidR="0050751E" w:rsidRDefault="00B71EC6">
      <w:pPr>
        <w:pStyle w:val="Akapitzlist"/>
        <w:numPr>
          <w:ilvl w:val="0"/>
          <w:numId w:val="34"/>
        </w:numPr>
        <w:ind w:left="426" w:hanging="77"/>
        <w:jc w:val="both"/>
      </w:pPr>
      <w:r>
        <w:t xml:space="preserve">Jakiekolwiek niekorzystne traktowanie zgłaszającego z powodu dokonania zgłoszenia lub ujawnienia publicznego, stosowanie wobec niego środków represji lub innego rodzaju niesprawiedliwe traktowanie  jest poważnym naruszeniem obowiązków pracowniczych. Działania takie mogą rodzić także odpowiedzialność materialną, zgodnie                           z obowiązującymi przepisami prawa.  </w:t>
      </w:r>
    </w:p>
    <w:p w:rsidR="0050751E" w:rsidRDefault="00B71EC6">
      <w:pPr>
        <w:pStyle w:val="Akapitzlist"/>
        <w:numPr>
          <w:ilvl w:val="0"/>
          <w:numId w:val="34"/>
        </w:numPr>
        <w:ind w:left="426" w:hanging="77"/>
        <w:jc w:val="both"/>
      </w:pPr>
      <w:r>
        <w:t xml:space="preserve">Zapewniając ochronę, o której mowa w ust. 2, </w:t>
      </w:r>
      <w:proofErr w:type="spellStart"/>
      <w:r>
        <w:t>zd</w:t>
      </w:r>
      <w:proofErr w:type="spellEnd"/>
      <w:r>
        <w:t>. pierwsze, pracodawca,                     w szczególności:</w:t>
      </w:r>
    </w:p>
    <w:p w:rsidR="0050751E" w:rsidRDefault="00B71EC6">
      <w:pPr>
        <w:pStyle w:val="Akapitzlist"/>
        <w:tabs>
          <w:tab w:val="left" w:pos="2268"/>
        </w:tabs>
        <w:ind w:left="1134" w:hanging="283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 podejmuje działania gwarantujące poszanowanie zasady poufności                          i anonimowości danych, ochronę tożsamości na każdym etapie postępowania wyjaśniającego, jak i po jego zakończeniu, z zastrzeżeniem § 14;</w:t>
      </w:r>
    </w:p>
    <w:p w:rsidR="0050751E" w:rsidRPr="00DD0787" w:rsidRDefault="00B71EC6">
      <w:pPr>
        <w:pStyle w:val="Akapitzlist"/>
        <w:ind w:left="1134" w:hanging="283"/>
        <w:jc w:val="both"/>
        <w:rPr>
          <w:rFonts w:eastAsia="Times New Roman"/>
          <w:szCs w:val="24"/>
          <w:lang w:eastAsia="pl-PL"/>
        </w:rPr>
      </w:pPr>
      <w:r w:rsidRPr="00DD0787">
        <w:rPr>
          <w:rFonts w:eastAsia="Times New Roman"/>
          <w:szCs w:val="24"/>
          <w:lang w:eastAsia="pl-PL"/>
        </w:rPr>
        <w:t>2) doprowadza do ukarania, zgodnie z Regulaminem pracy pracowników, którym udowodnione zostało podejmowanie jakichkolwiek działań represyjnych                i odwetowych względem osoby dokonującej zgłoszenia oraz osoby pomagającej w dokonaniu zgłoszenia;</w:t>
      </w:r>
    </w:p>
    <w:p w:rsidR="0050751E" w:rsidRPr="00DD0787" w:rsidRDefault="00B71EC6">
      <w:pPr>
        <w:pStyle w:val="Akapitzlist"/>
        <w:numPr>
          <w:ilvl w:val="0"/>
          <w:numId w:val="78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podejmuje niezbędne środki, aby zakazać wszelkich form działań odwetowych wobec osób, o których mowa w art.4 Dyrektywy, w tym gróźb działań odwetowych   i prób podejmowania działań odwetowych, w tym w szczególności działań odwetowych podejmowanych w następujących formach: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zawieszenia, przymusowego urlopu bezpłatnego, zwolnienia lub równoważnych środków,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degradacji lub wstrzymania awansu,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przekazania obowiązków, zmiany miejsca pracy, obniżenia wynagrodzenia, zmiany godzin pracy,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wstrzymania szkoleń,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negatywnej oceny wyników lub negatywnej opinii o pracy,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nałożenia lub zastosowania jakiegokolwiek środka dyscyplinarnego, nagany lub innej kary, w tym finansowej,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 xml:space="preserve">przymusu, zastraszania, </w:t>
      </w:r>
      <w:proofErr w:type="spellStart"/>
      <w:r w:rsidRPr="00DD0787">
        <w:rPr>
          <w:color w:val="000000"/>
          <w:szCs w:val="23"/>
          <w:lang w:eastAsia="pl-PL"/>
        </w:rPr>
        <w:t>mobbingu</w:t>
      </w:r>
      <w:proofErr w:type="spellEnd"/>
      <w:r w:rsidRPr="00DD0787">
        <w:rPr>
          <w:color w:val="000000"/>
          <w:szCs w:val="23"/>
          <w:lang w:eastAsia="pl-PL"/>
        </w:rPr>
        <w:t xml:space="preserve"> lub wykluczenia,</w:t>
      </w:r>
    </w:p>
    <w:p w:rsidR="0050751E" w:rsidRPr="00DD0787" w:rsidRDefault="00B71EC6">
      <w:pPr>
        <w:pStyle w:val="Akapitzlist"/>
        <w:numPr>
          <w:ilvl w:val="0"/>
          <w:numId w:val="79"/>
        </w:numPr>
        <w:ind w:left="1134" w:hanging="283"/>
        <w:jc w:val="both"/>
        <w:rPr>
          <w:sz w:val="28"/>
        </w:rPr>
      </w:pPr>
      <w:r w:rsidRPr="00DD0787">
        <w:rPr>
          <w:color w:val="000000"/>
          <w:szCs w:val="23"/>
          <w:lang w:eastAsia="pl-PL"/>
        </w:rPr>
        <w:t>dyskryminacji, niekorzystnego lub niesprawiedliwego traktowania.</w:t>
      </w:r>
    </w:p>
    <w:p w:rsidR="0050751E" w:rsidRDefault="00DD0787" w:rsidP="00DD0787">
      <w:pPr>
        <w:tabs>
          <w:tab w:val="left" w:pos="426"/>
          <w:tab w:val="left" w:pos="1843"/>
        </w:tabs>
        <w:ind w:left="709" w:hanging="284"/>
        <w:jc w:val="both"/>
      </w:pPr>
      <w:r>
        <w:rPr>
          <w:sz w:val="24"/>
        </w:rPr>
        <w:t xml:space="preserve">5. </w:t>
      </w:r>
      <w:r w:rsidR="00B71EC6" w:rsidRPr="00DD0787">
        <w:rPr>
          <w:sz w:val="24"/>
        </w:rPr>
        <w:t xml:space="preserve">Działania, o których mowa w ust. 2,  </w:t>
      </w:r>
      <w:proofErr w:type="spellStart"/>
      <w:r w:rsidR="00B71EC6" w:rsidRPr="00DD0787">
        <w:rPr>
          <w:sz w:val="24"/>
        </w:rPr>
        <w:t>zd</w:t>
      </w:r>
      <w:proofErr w:type="spellEnd"/>
      <w:r w:rsidR="00B71EC6" w:rsidRPr="00DD0787">
        <w:rPr>
          <w:sz w:val="24"/>
        </w:rPr>
        <w:t>. drugie, obejmują przede wszystkim</w:t>
      </w:r>
      <w:r w:rsidR="00B71EC6">
        <w:t>:</w:t>
      </w:r>
    </w:p>
    <w:p w:rsidR="0050751E" w:rsidRDefault="00B71EC6">
      <w:pPr>
        <w:pStyle w:val="Akapitzlist"/>
        <w:ind w:left="1134" w:hanging="283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ograniczenie dostępu do informacji wyłącznie do osób uprawnionych w ramach postępowania wyjaśniającego, a także procesu zapewnienia ochrony osobie dokonującej zgłoszenia oraz osobie pomagającej w dokonaniu zgłoszenia,</w:t>
      </w:r>
    </w:p>
    <w:p w:rsidR="0050751E" w:rsidRDefault="00B71EC6">
      <w:pPr>
        <w:pStyle w:val="Akapitzlist"/>
        <w:ind w:left="1134" w:hanging="283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2) odebranie od osób uprawnionych do dostępu do informacji, pisemnych oświadczeń o zobowiązaniu do zachowania w poufności informacji pozyskanych w postępowaniu wyjaśniającym lub w procesie ochrony osoby dokonującej zgłoszenia oraz osoby pomagającej w dokonaniu zgłoszenia,</w:t>
      </w:r>
    </w:p>
    <w:p w:rsidR="0050751E" w:rsidRDefault="00B71EC6">
      <w:pPr>
        <w:pStyle w:val="Akapitzlist"/>
        <w:ind w:left="1134" w:hanging="283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ukaranie osób, którym udowodnione zostało, że nie dotrzymały zobowiązania,        o którym mowa powyżej, zgodnie z Regulaminem pracy.</w:t>
      </w:r>
    </w:p>
    <w:p w:rsidR="0050751E" w:rsidRDefault="0050751E">
      <w:pPr>
        <w:pStyle w:val="Akapitzlist"/>
        <w:spacing w:after="0" w:line="240" w:lineRule="auto"/>
        <w:ind w:left="0"/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t>§ 14</w:t>
      </w:r>
    </w:p>
    <w:p w:rsidR="0050751E" w:rsidRDefault="0050751E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50751E" w:rsidRDefault="00B71EC6">
      <w:pPr>
        <w:pStyle w:val="Akapitzlist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Osobę dokonującą zgłoszenia należy każdorazowo informować o okolicznościach,                  w których ujawnienie jej tożsamości stanie się konieczne, np. w razie wszczęcia postępowania karnego.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t>§ 15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szCs w:val="24"/>
        </w:rPr>
        <w:t>Rejestr zgłoszeń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 w:rsidP="00B71EC6">
      <w:pPr>
        <w:pStyle w:val="Akapitzlist"/>
        <w:numPr>
          <w:ilvl w:val="0"/>
          <w:numId w:val="80"/>
        </w:numPr>
        <w:tabs>
          <w:tab w:val="left" w:pos="710"/>
        </w:tabs>
        <w:ind w:left="284" w:hanging="77"/>
        <w:jc w:val="both"/>
      </w:pPr>
      <w:r>
        <w:t xml:space="preserve">  Każde  zgłoszenie podlega zarejestrowaniu w rejestrze zgłoszeń wewnętrznych.</w:t>
      </w:r>
    </w:p>
    <w:p w:rsidR="0050751E" w:rsidRDefault="00B71EC6">
      <w:pPr>
        <w:pStyle w:val="Akapitzlist"/>
        <w:numPr>
          <w:ilvl w:val="0"/>
          <w:numId w:val="37"/>
        </w:numPr>
        <w:tabs>
          <w:tab w:val="left" w:pos="710"/>
        </w:tabs>
        <w:ind w:left="284" w:hanging="77"/>
        <w:jc w:val="both"/>
      </w:pPr>
      <w:r>
        <w:t xml:space="preserve">  Za prowadzenie rejestru zgłoszeń odpowiada koordynator.</w:t>
      </w:r>
    </w:p>
    <w:p w:rsidR="0050751E" w:rsidRDefault="00B71EC6">
      <w:pPr>
        <w:pStyle w:val="Akapitzlist"/>
        <w:numPr>
          <w:ilvl w:val="0"/>
          <w:numId w:val="37"/>
        </w:numPr>
        <w:tabs>
          <w:tab w:val="left" w:pos="710"/>
        </w:tabs>
        <w:ind w:left="284" w:hanging="77"/>
        <w:jc w:val="both"/>
      </w:pPr>
      <w:r>
        <w:t xml:space="preserve">  Rejestr zgłoszeń powinien zawierać co najmniej:  </w:t>
      </w:r>
    </w:p>
    <w:p w:rsidR="0050751E" w:rsidRDefault="00B71EC6" w:rsidP="00B71EC6">
      <w:pPr>
        <w:pStyle w:val="Akapitzlist"/>
        <w:numPr>
          <w:ilvl w:val="0"/>
          <w:numId w:val="81"/>
        </w:numPr>
        <w:tabs>
          <w:tab w:val="left" w:pos="1146"/>
        </w:tabs>
        <w:jc w:val="both"/>
      </w:pPr>
      <w:r>
        <w:t xml:space="preserve">numer sprawy;   </w:t>
      </w:r>
    </w:p>
    <w:p w:rsidR="0050751E" w:rsidRDefault="00B71EC6">
      <w:pPr>
        <w:pStyle w:val="Akapitzlist"/>
        <w:numPr>
          <w:ilvl w:val="0"/>
          <w:numId w:val="38"/>
        </w:numPr>
        <w:tabs>
          <w:tab w:val="left" w:pos="1146"/>
        </w:tabs>
        <w:jc w:val="both"/>
      </w:pPr>
      <w:r>
        <w:t>przedmiot naruszenia</w:t>
      </w:r>
    </w:p>
    <w:p w:rsidR="0050751E" w:rsidRDefault="00B71EC6">
      <w:pPr>
        <w:pStyle w:val="Akapitzlist"/>
        <w:numPr>
          <w:ilvl w:val="0"/>
          <w:numId w:val="38"/>
        </w:numPr>
        <w:tabs>
          <w:tab w:val="left" w:pos="1146"/>
        </w:tabs>
        <w:jc w:val="both"/>
      </w:pPr>
      <w:r>
        <w:t>datę dokonania zgłoszenia wewnętrznego;</w:t>
      </w:r>
    </w:p>
    <w:p w:rsidR="0050751E" w:rsidRDefault="00B71EC6">
      <w:pPr>
        <w:pStyle w:val="Akapitzlist"/>
        <w:numPr>
          <w:ilvl w:val="0"/>
          <w:numId w:val="38"/>
        </w:numPr>
        <w:tabs>
          <w:tab w:val="left" w:pos="1146"/>
        </w:tabs>
        <w:jc w:val="both"/>
      </w:pPr>
      <w:r>
        <w:t>informacje o podjętych działaniach następczych (informacje i dokumenty związane z dokonanym zgłoszeniem np. przebieg procesu analizy i rozpatrywania zgłoszenia, utrwalone w postaci właściwych protokołów);</w:t>
      </w:r>
    </w:p>
    <w:p w:rsidR="0050751E" w:rsidRDefault="00B71EC6">
      <w:pPr>
        <w:pStyle w:val="Akapitzlist"/>
        <w:numPr>
          <w:ilvl w:val="0"/>
          <w:numId w:val="38"/>
        </w:numPr>
        <w:tabs>
          <w:tab w:val="left" w:pos="1146"/>
        </w:tabs>
        <w:jc w:val="both"/>
      </w:pPr>
      <w:r>
        <w:t>datę zakończenia sprawy.</w:t>
      </w:r>
    </w:p>
    <w:p w:rsidR="0050751E" w:rsidRDefault="00B71EC6" w:rsidP="00B71EC6">
      <w:pPr>
        <w:pStyle w:val="Akapitzlist"/>
        <w:numPr>
          <w:ilvl w:val="0"/>
          <w:numId w:val="82"/>
        </w:numPr>
        <w:tabs>
          <w:tab w:val="left" w:pos="710"/>
        </w:tabs>
        <w:ind w:left="284" w:hanging="77"/>
        <w:jc w:val="both"/>
      </w:pPr>
      <w:r>
        <w:t xml:space="preserve">  Rejestr zgłoszeń prowadzony jest przy zachowaniu zasad poufności, a informacje            i dokumenty w nim zawarte są przechowywane co najmniej  5 lat.  </w:t>
      </w:r>
    </w:p>
    <w:p w:rsidR="0050751E" w:rsidRDefault="00B71EC6">
      <w:pPr>
        <w:pStyle w:val="Akapitzlist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p w:rsidR="0050751E" w:rsidRDefault="00B71EC6">
      <w:pPr>
        <w:pStyle w:val="Akapitzlist"/>
        <w:spacing w:after="0" w:line="240" w:lineRule="auto"/>
        <w:ind w:left="1206"/>
        <w:jc w:val="center"/>
      </w:pPr>
      <w:r>
        <w:rPr>
          <w:rStyle w:val="markedcontent"/>
          <w:b/>
          <w:bCs/>
          <w:szCs w:val="24"/>
        </w:rPr>
        <w:t>§ 16</w:t>
      </w:r>
    </w:p>
    <w:p w:rsidR="0050751E" w:rsidRDefault="0050751E">
      <w:pPr>
        <w:pStyle w:val="Akapitzlist"/>
        <w:spacing w:after="0" w:line="240" w:lineRule="auto"/>
        <w:ind w:left="1206"/>
        <w:jc w:val="center"/>
      </w:pPr>
    </w:p>
    <w:p w:rsidR="0050751E" w:rsidRDefault="00B71EC6">
      <w:pPr>
        <w:pStyle w:val="Akapitzlist"/>
        <w:spacing w:after="0" w:line="240" w:lineRule="auto"/>
        <w:ind w:left="142"/>
        <w:jc w:val="center"/>
      </w:pPr>
      <w:r>
        <w:rPr>
          <w:rStyle w:val="markedcontent"/>
          <w:b/>
          <w:szCs w:val="24"/>
        </w:rPr>
        <w:t xml:space="preserve">             Zgłoszenia zewnętrzne</w:t>
      </w:r>
    </w:p>
    <w:p w:rsidR="0050751E" w:rsidRDefault="0050751E">
      <w:pPr>
        <w:pStyle w:val="Akapitzlist"/>
        <w:spacing w:after="0" w:line="240" w:lineRule="auto"/>
        <w:ind w:left="142"/>
        <w:jc w:val="center"/>
      </w:pPr>
    </w:p>
    <w:p w:rsidR="0050751E" w:rsidRDefault="00B71EC6" w:rsidP="00B71EC6">
      <w:pPr>
        <w:pStyle w:val="Akapitzlist"/>
        <w:numPr>
          <w:ilvl w:val="0"/>
          <w:numId w:val="83"/>
        </w:numPr>
        <w:tabs>
          <w:tab w:val="left" w:pos="851"/>
        </w:tabs>
        <w:ind w:left="284" w:hanging="77"/>
        <w:jc w:val="both"/>
      </w:pPr>
      <w:r>
        <w:t>Ustanowienie niniejszego regulaminu nie wyklucza możliwości dokonywania zgłoszeń zewnętrznych do organów publicznych a w odpowiednich przypadkach do instytucji, organów lub jednostek organizacyjnych Unii Europejskiej. Nie jest przy tym wymagane dokonanie uprzednio zgłoszenia wewnętrznego.</w:t>
      </w:r>
    </w:p>
    <w:p w:rsidR="0050751E" w:rsidRDefault="00B71EC6">
      <w:pPr>
        <w:pStyle w:val="Akapitzlist"/>
        <w:numPr>
          <w:ilvl w:val="0"/>
          <w:numId w:val="39"/>
        </w:numPr>
        <w:tabs>
          <w:tab w:val="left" w:pos="851"/>
        </w:tabs>
        <w:ind w:left="284" w:hanging="77"/>
        <w:jc w:val="both"/>
      </w:pPr>
      <w:r>
        <w:t>W przypadku dokonania ujawnienia publicznego sygnalista będzie mógł korzystać         z ochrony pod warunkiem wcześniejszego skorzystania z wewnętrznego i zewnętrznego kanału zgłoszeń, jeśli w odpowiedzi na takie zgłoszenie nie podjęto żadnych działań.</w:t>
      </w:r>
    </w:p>
    <w:p w:rsidR="0050751E" w:rsidRDefault="00B71EC6">
      <w:pPr>
        <w:pStyle w:val="Akapitzlist"/>
        <w:numPr>
          <w:ilvl w:val="0"/>
          <w:numId w:val="39"/>
        </w:numPr>
        <w:tabs>
          <w:tab w:val="left" w:pos="851"/>
        </w:tabs>
        <w:ind w:left="284" w:hanging="77"/>
        <w:jc w:val="both"/>
      </w:pPr>
      <w:r>
        <w:lastRenderedPageBreak/>
        <w:t>Wymóg uprzedniego wyczerpania innych dróg sygnalizowania naruszeń nie będzie miał zastosowania, gdy:</w:t>
      </w:r>
    </w:p>
    <w:p w:rsidR="0050751E" w:rsidRDefault="00B71EC6" w:rsidP="00B71EC6">
      <w:pPr>
        <w:pStyle w:val="Akapitzlist"/>
        <w:numPr>
          <w:ilvl w:val="0"/>
          <w:numId w:val="84"/>
        </w:numPr>
        <w:tabs>
          <w:tab w:val="left" w:pos="1287"/>
        </w:tabs>
        <w:jc w:val="both"/>
      </w:pPr>
      <w:r>
        <w:t>w terminie na przekazanie informacji zwrotnej ustalonym w procedurze pracodawca nie podejmie działań następczych lub nie przekaże zgłaszającemu lub informacji zwrotnej lub</w:t>
      </w:r>
    </w:p>
    <w:p w:rsidR="0050751E" w:rsidRDefault="00B71EC6">
      <w:pPr>
        <w:pStyle w:val="Akapitzlist"/>
        <w:numPr>
          <w:ilvl w:val="0"/>
          <w:numId w:val="41"/>
        </w:numPr>
        <w:tabs>
          <w:tab w:val="left" w:pos="1287"/>
        </w:tabs>
        <w:jc w:val="both"/>
      </w:pPr>
      <w:r>
        <w:t>zgłaszający ma uzasadnione podstawy sadzić, że naruszenie prawa może stanowić bezpośrednie lub oczywiste zagrożenie dla interesu publicznego, w szczególności istnieje ryzyko nieodwracalnej szkody lub</w:t>
      </w:r>
    </w:p>
    <w:p w:rsidR="0050751E" w:rsidRDefault="00B71EC6">
      <w:pPr>
        <w:pStyle w:val="Akapitzlist"/>
        <w:numPr>
          <w:ilvl w:val="0"/>
          <w:numId w:val="41"/>
        </w:numPr>
        <w:tabs>
          <w:tab w:val="left" w:pos="1287"/>
        </w:tabs>
        <w:jc w:val="both"/>
      </w:pPr>
      <w:r>
        <w:t>dokonanie zgłoszenia wewnętrznego narazi zgłaszającego na działania odwetowe, lub</w:t>
      </w:r>
    </w:p>
    <w:p w:rsidR="0050751E" w:rsidRDefault="00B71EC6">
      <w:pPr>
        <w:pStyle w:val="Akapitzlist"/>
        <w:numPr>
          <w:ilvl w:val="0"/>
          <w:numId w:val="41"/>
        </w:numPr>
        <w:tabs>
          <w:tab w:val="left" w:pos="1287"/>
        </w:tabs>
        <w:jc w:val="both"/>
      </w:pPr>
      <w:r>
        <w:t>w przypadku dokonania zgłoszenia wewnętrznego istnieje niewielkie prawdopodobieństwo skutecznego przeciwdziałania naruszeniu prawa przez pracodawcę z uwagi na szczególne okoliczności sprawy, takie jak możliwość ukrycia lub zniszczenia dowodów lub możliwość istnienia zmowy między pracodawcą a sprawcą naruszenia prawa lub udziału pracodawcy w naruszeniu prawa</w:t>
      </w:r>
    </w:p>
    <w:p w:rsidR="0050751E" w:rsidRDefault="0050751E">
      <w:pPr>
        <w:pStyle w:val="Akapitzlist"/>
        <w:spacing w:after="0" w:line="240" w:lineRule="auto"/>
        <w:ind w:left="284"/>
        <w:jc w:val="center"/>
      </w:pPr>
    </w:p>
    <w:p w:rsidR="0050751E" w:rsidRDefault="00B71EC6">
      <w:pPr>
        <w:pStyle w:val="Akapitzlist"/>
        <w:spacing w:after="0" w:line="240" w:lineRule="auto"/>
        <w:ind w:left="0"/>
        <w:jc w:val="center"/>
      </w:pPr>
      <w:r>
        <w:rPr>
          <w:rStyle w:val="markedcontent"/>
          <w:b/>
          <w:bCs/>
          <w:szCs w:val="24"/>
        </w:rPr>
        <w:t>§ 17</w:t>
      </w:r>
    </w:p>
    <w:p w:rsidR="0050751E" w:rsidRDefault="00B71EC6">
      <w:pPr>
        <w:pStyle w:val="Akapitzlist"/>
        <w:tabs>
          <w:tab w:val="left" w:pos="851"/>
        </w:tabs>
        <w:ind w:left="284"/>
        <w:jc w:val="both"/>
      </w:pPr>
      <w:r>
        <w:t xml:space="preserve"> </w:t>
      </w:r>
    </w:p>
    <w:p w:rsidR="0050751E" w:rsidRDefault="00B71EC6" w:rsidP="00B71EC6">
      <w:pPr>
        <w:pStyle w:val="Akapitzlist"/>
        <w:numPr>
          <w:ilvl w:val="0"/>
          <w:numId w:val="85"/>
        </w:numPr>
        <w:tabs>
          <w:tab w:val="left" w:pos="851"/>
        </w:tabs>
        <w:ind w:left="284"/>
        <w:jc w:val="both"/>
      </w:pPr>
      <w:r>
        <w:t>Przepisy niniejszego regulaminu podlegają bieżącej analizie oraz przeglądowi nie rzadziej niż raz na trzy lata.</w:t>
      </w:r>
    </w:p>
    <w:p w:rsidR="0050751E" w:rsidRDefault="00B71EC6">
      <w:pPr>
        <w:pStyle w:val="Akapitzlist"/>
        <w:numPr>
          <w:ilvl w:val="0"/>
          <w:numId w:val="43"/>
        </w:numPr>
        <w:tabs>
          <w:tab w:val="left" w:pos="851"/>
        </w:tabs>
        <w:ind w:left="284"/>
        <w:jc w:val="both"/>
        <w:rPr>
          <w:szCs w:val="24"/>
        </w:rPr>
      </w:pPr>
      <w:r>
        <w:rPr>
          <w:szCs w:val="24"/>
        </w:rPr>
        <w:t xml:space="preserve"> W sprawach nieuregulowanych niniejszym regulaminem zastosowanie mają odpowiednie przepisy dyrektywy Parlamentu Europejskiego i Rady (UE) w sprawie ochrony osób zgłaszających naruszenia prawa Unii, Kodeksu pracy, Kodeksu postępowania karnego i Kodeksu karnego.</w:t>
      </w: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851"/>
        </w:tabs>
        <w:jc w:val="both"/>
        <w:rPr>
          <w:szCs w:val="24"/>
        </w:rPr>
      </w:pPr>
    </w:p>
    <w:p w:rsidR="00A211E3" w:rsidRDefault="00A211E3" w:rsidP="00A211E3">
      <w:pPr>
        <w:tabs>
          <w:tab w:val="left" w:pos="5104"/>
        </w:tabs>
        <w:jc w:val="right"/>
        <w:rPr>
          <w:szCs w:val="24"/>
        </w:rPr>
      </w:pPr>
      <w:r>
        <w:rPr>
          <w:szCs w:val="24"/>
        </w:rPr>
        <w:lastRenderedPageBreak/>
        <w:t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                                   do „Regulaminu zgłaszania przypadków nieprawidłowości                                                                                                                                                                        oraz ochrony osób dokonujących zgłoszeń”</w:t>
      </w:r>
    </w:p>
    <w:p w:rsidR="00A211E3" w:rsidRDefault="00A211E3" w:rsidP="00A211E3">
      <w:pPr>
        <w:jc w:val="center"/>
        <w:rPr>
          <w:rFonts w:eastAsia="Times New Roman"/>
          <w:b/>
          <w:szCs w:val="24"/>
        </w:rPr>
      </w:pPr>
      <w:r w:rsidRPr="005134CE">
        <w:rPr>
          <w:rFonts w:eastAsia="Times New Roman"/>
          <w:b/>
          <w:szCs w:val="24"/>
        </w:rPr>
        <w:t xml:space="preserve">Formularz zgłoszenia nieprawidłowości </w:t>
      </w:r>
    </w:p>
    <w:p w:rsidR="00A211E3" w:rsidRDefault="00A211E3" w:rsidP="00A211E3">
      <w:pPr>
        <w:jc w:val="center"/>
        <w:rPr>
          <w:rFonts w:eastAsia="Times New Roman"/>
          <w:b/>
          <w:szCs w:val="24"/>
        </w:rPr>
      </w:pPr>
    </w:p>
    <w:p w:rsidR="00A211E3" w:rsidRDefault="00A211E3" w:rsidP="00A211E3">
      <w:pPr>
        <w:jc w:val="both"/>
        <w:rPr>
          <w:rFonts w:eastAsia="Times New Roman"/>
          <w:szCs w:val="24"/>
        </w:rPr>
      </w:pPr>
      <w:r w:rsidRPr="005134CE">
        <w:rPr>
          <w:rFonts w:eastAsia="Times New Roman"/>
          <w:szCs w:val="24"/>
        </w:rPr>
        <w:t>Fo</w:t>
      </w:r>
      <w:r>
        <w:rPr>
          <w:rFonts w:eastAsia="Times New Roman"/>
          <w:szCs w:val="24"/>
        </w:rPr>
        <w:t xml:space="preserve">rmularz służy zgłaszaniu nieprawidłowości w Miejskim Ośrodku Pomocy Społecznej </w:t>
      </w:r>
      <w:r>
        <w:rPr>
          <w:rFonts w:eastAsia="Times New Roman"/>
          <w:szCs w:val="24"/>
        </w:rPr>
        <w:br/>
        <w:t xml:space="preserve"> w Przemyślu. Podane informacje są objęte poufnością na zasadach określonych </w:t>
      </w:r>
      <w:r>
        <w:rPr>
          <w:rFonts w:eastAsia="Times New Roman"/>
          <w:szCs w:val="24"/>
        </w:rPr>
        <w:br/>
        <w:t>w regulaminie.</w:t>
      </w:r>
    </w:p>
    <w:p w:rsidR="00A211E3" w:rsidRDefault="00A211E3" w:rsidP="00A211E3">
      <w:pPr>
        <w:jc w:val="both"/>
        <w:rPr>
          <w:rFonts w:eastAsia="Times New Roman"/>
          <w:szCs w:val="24"/>
        </w:rPr>
      </w:pPr>
    </w:p>
    <w:p w:rsidR="00A211E3" w:rsidRDefault="00A211E3" w:rsidP="00A211E3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Formularz należy wypełnić zgodnie z podanymi niżej informacjami. Zgłoszenie może dotyczyć dokonanych naruszeń lub takich których nie popełniono, ale istnieje bardzo duże ryzyko ich wystąpienia lub prób ukrycia naruszeń. Nieprawidłowości, które zgłaszasz, mogą dotyczyć w szczególności: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zamówień publicznych</w:t>
      </w:r>
      <w:r>
        <w:t>;</w:t>
      </w:r>
      <w:r w:rsidRPr="0090628B">
        <w:t xml:space="preserve"> 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 w:hanging="35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usług, produktów i rynków finansowych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zapobiegania praniu pieniędzy i finansowaniu terroryzmu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bezpieczeństwa transportu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ochrony środowiska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zdrowia i dobrostanu zwierząt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>
        <w:t>z</w:t>
      </w:r>
      <w:r w:rsidRPr="0090628B">
        <w:t>drowia publicznego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>
        <w:t>o</w:t>
      </w:r>
      <w:r w:rsidRPr="0090628B">
        <w:t>chrony konsumentów</w:t>
      </w:r>
      <w:r>
        <w:t>;</w:t>
      </w:r>
    </w:p>
    <w:p w:rsidR="00A211E3" w:rsidRPr="00771160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ochrony prywatności i danych osobowych</w:t>
      </w:r>
      <w:r>
        <w:t>;</w:t>
      </w:r>
    </w:p>
    <w:p w:rsidR="00A211E3" w:rsidRPr="00D44C81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 xml:space="preserve">bezpieczeństwa sieci i systemów </w:t>
      </w:r>
      <w:r w:rsidRPr="00A57398">
        <w:t>teleinformatycznych</w:t>
      </w:r>
      <w:r>
        <w:t>;</w:t>
      </w:r>
    </w:p>
    <w:p w:rsidR="00A211E3" w:rsidRPr="00D44C81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 w:hanging="35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90628B">
        <w:t>interesów finansowych Unii Europejskiej</w:t>
      </w:r>
      <w:r>
        <w:t>;</w:t>
      </w:r>
    </w:p>
    <w:p w:rsidR="00A211E3" w:rsidRPr="008273AB" w:rsidRDefault="00A211E3" w:rsidP="00A211E3">
      <w:pPr>
        <w:pStyle w:val="Akapitzlist"/>
        <w:numPr>
          <w:ilvl w:val="0"/>
          <w:numId w:val="87"/>
        </w:numPr>
        <w:suppressAutoHyphens w:val="0"/>
        <w:autoSpaceDN/>
        <w:ind w:left="567" w:hanging="357"/>
        <w:contextualSpacing/>
        <w:jc w:val="both"/>
        <w:textAlignment w:val="auto"/>
        <w:rPr>
          <w:rFonts w:eastAsia="Times New Roman"/>
          <w:szCs w:val="24"/>
          <w:lang w:eastAsia="pl-PL"/>
        </w:rPr>
      </w:pPr>
      <w:r w:rsidRPr="00A57398">
        <w:t>rynku wewnętrznego Unii Europejskiej, w tym zasad</w:t>
      </w:r>
      <w:r>
        <w:t xml:space="preserve"> konkurencji i pomocy państwa oraz </w:t>
      </w:r>
      <w:r w:rsidRPr="00A57398">
        <w:t>opodatkowania osób prawnych.</w:t>
      </w:r>
    </w:p>
    <w:p w:rsidR="00A211E3" w:rsidRDefault="00A211E3" w:rsidP="00A211E3">
      <w:pPr>
        <w:pStyle w:val="Akapitzlist"/>
        <w:ind w:left="0"/>
        <w:jc w:val="both"/>
      </w:pPr>
    </w:p>
    <w:p w:rsidR="00A211E3" w:rsidRPr="00A7059B" w:rsidRDefault="00A211E3" w:rsidP="00A211E3">
      <w:pPr>
        <w:pStyle w:val="Akapitzlist"/>
        <w:numPr>
          <w:ilvl w:val="0"/>
          <w:numId w:val="88"/>
        </w:numPr>
        <w:suppressAutoHyphens w:val="0"/>
        <w:autoSpaceDN/>
        <w:ind w:left="284"/>
        <w:contextualSpacing/>
        <w:jc w:val="both"/>
        <w:textAlignment w:val="auto"/>
        <w:rPr>
          <w:rFonts w:eastAsia="Times New Roman"/>
          <w:b/>
          <w:szCs w:val="24"/>
          <w:lang w:eastAsia="pl-PL"/>
        </w:rPr>
      </w:pPr>
      <w:r w:rsidRPr="00B82D46">
        <w:rPr>
          <w:rFonts w:eastAsia="Times New Roman"/>
          <w:b/>
          <w:szCs w:val="24"/>
          <w:lang w:eastAsia="pl-PL"/>
        </w:rPr>
        <w:t>Osoba składająca zgłoszenie</w:t>
      </w:r>
    </w:p>
    <w:p w:rsidR="00A211E3" w:rsidRPr="00F62724" w:rsidRDefault="00A211E3" w:rsidP="00A211E3">
      <w:pPr>
        <w:pStyle w:val="Akapitzlist"/>
        <w:ind w:left="0"/>
        <w:jc w:val="both"/>
        <w:rPr>
          <w:rFonts w:eastAsia="Times New Roman"/>
          <w:i/>
          <w:sz w:val="20"/>
          <w:szCs w:val="20"/>
          <w:lang w:eastAsia="pl-PL"/>
        </w:rPr>
      </w:pPr>
      <w:r w:rsidRPr="00F62724">
        <w:rPr>
          <w:rFonts w:eastAsia="Times New Roman"/>
          <w:i/>
          <w:sz w:val="20"/>
          <w:szCs w:val="20"/>
          <w:lang w:eastAsia="pl-PL"/>
        </w:rPr>
        <w:t xml:space="preserve">W przypadku zgłoszenia składanego przez jedną osobę należy ją wpisać w odpowiednie pole, w przypadku zgłoszenia składanego przez kilka osób, proszę wpisać je wszystkie.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4552"/>
        <w:gridCol w:w="4552"/>
      </w:tblGrid>
      <w:tr w:rsidR="00A211E3" w:rsidRPr="007349A8" w:rsidTr="001F7B5C">
        <w:tc>
          <w:tcPr>
            <w:tcW w:w="4552" w:type="dxa"/>
            <w:shd w:val="clear" w:color="auto" w:fill="F2F2F2"/>
          </w:tcPr>
          <w:p w:rsidR="00A211E3" w:rsidRPr="007349A8" w:rsidRDefault="00A211E3" w:rsidP="001F7B5C">
            <w:pPr>
              <w:ind w:left="-142" w:firstLine="142"/>
              <w:jc w:val="both"/>
              <w:rPr>
                <w:rFonts w:eastAsia="Times New Roman"/>
                <w:b/>
              </w:rPr>
            </w:pPr>
            <w:r w:rsidRPr="007349A8">
              <w:rPr>
                <w:rFonts w:eastAsia="Times New Roman"/>
                <w:b/>
              </w:rPr>
              <w:t>Imię i nazwisko:</w:t>
            </w:r>
          </w:p>
          <w:p w:rsidR="00A211E3" w:rsidRPr="007349A8" w:rsidRDefault="00A211E3" w:rsidP="001F7B5C">
            <w:pPr>
              <w:ind w:left="-142" w:firstLine="142"/>
              <w:jc w:val="both"/>
              <w:rPr>
                <w:rFonts w:eastAsia="Times New Roman"/>
                <w:i/>
              </w:rPr>
            </w:pPr>
            <w:r w:rsidRPr="007349A8">
              <w:rPr>
                <w:rFonts w:eastAsia="Times New Roman"/>
                <w:i/>
              </w:rPr>
              <w:t xml:space="preserve">(zaznacz </w:t>
            </w:r>
            <w:r>
              <w:rPr>
                <w:rFonts w:eastAsia="Times New Roman"/>
                <w:i/>
              </w:rPr>
              <w:t xml:space="preserve">krzyżykiem </w:t>
            </w:r>
            <w:r w:rsidRPr="007349A8">
              <w:rPr>
                <w:rFonts w:eastAsia="Times New Roman"/>
                <w:i/>
              </w:rPr>
              <w:t>właściwe pole</w:t>
            </w:r>
            <w:r>
              <w:rPr>
                <w:rFonts w:eastAsia="Times New Roman"/>
                <w:i/>
              </w:rPr>
              <w:t xml:space="preserve"> po lewej stronie</w:t>
            </w:r>
            <w:r w:rsidRPr="007349A8">
              <w:rPr>
                <w:rFonts w:eastAsia="Times New Roman"/>
                <w:i/>
              </w:rPr>
              <w:t>)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pracownikiem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zleceniobiorcą/usługodawca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wspólnikiem/akcjonariuszem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członkiem organu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byłym pracownikiem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kandydatem do pracy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jestem wolontariuszem/praktykantem/stażystą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pracuję w organizacji wykonawcy /podwykonawcy/ dostawcy</w:t>
            </w:r>
          </w:p>
          <w:p w:rsidR="00A211E3" w:rsidRPr="007349A8" w:rsidRDefault="00A211E3" w:rsidP="00A211E3">
            <w:pPr>
              <w:widowControl/>
              <w:numPr>
                <w:ilvl w:val="0"/>
                <w:numId w:val="89"/>
              </w:numPr>
              <w:suppressAutoHyphens w:val="0"/>
              <w:autoSpaceDN/>
              <w:ind w:left="459"/>
              <w:jc w:val="both"/>
              <w:textAlignment w:val="auto"/>
              <w:rPr>
                <w:rFonts w:eastAsia="Times New Roman"/>
              </w:rPr>
            </w:pPr>
            <w:r w:rsidRPr="007349A8">
              <w:rPr>
                <w:rFonts w:eastAsia="Times New Roman"/>
              </w:rPr>
              <w:t>inne ...........................................................</w:t>
            </w:r>
          </w:p>
          <w:p w:rsidR="00A211E3" w:rsidRPr="007349A8" w:rsidRDefault="00A211E3" w:rsidP="001F7B5C">
            <w:pPr>
              <w:jc w:val="both"/>
              <w:rPr>
                <w:rFonts w:eastAsia="Times New Roman"/>
              </w:rPr>
            </w:pPr>
          </w:p>
          <w:p w:rsidR="00A211E3" w:rsidRPr="007349A8" w:rsidRDefault="00A211E3" w:rsidP="001F7B5C">
            <w:pPr>
              <w:jc w:val="both"/>
              <w:rPr>
                <w:rFonts w:eastAsia="Times New Roman"/>
                <w:b/>
              </w:rPr>
            </w:pPr>
            <w:r w:rsidRPr="007349A8">
              <w:rPr>
                <w:rFonts w:eastAsia="Times New Roman"/>
                <w:b/>
              </w:rPr>
              <w:t>Stanowisko służbowe:</w:t>
            </w:r>
          </w:p>
        </w:tc>
        <w:tc>
          <w:tcPr>
            <w:tcW w:w="4552" w:type="dxa"/>
            <w:shd w:val="clear" w:color="auto" w:fill="F2F2F2"/>
          </w:tcPr>
          <w:p w:rsidR="00A211E3" w:rsidRPr="007349A8" w:rsidRDefault="00A211E3" w:rsidP="001F7B5C">
            <w:pPr>
              <w:ind w:left="-142" w:firstLine="14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  <w:r w:rsidRPr="007349A8">
              <w:rPr>
                <w:rFonts w:eastAsia="Times New Roman"/>
                <w:b/>
              </w:rPr>
              <w:t>ane kontaktowe:</w:t>
            </w:r>
          </w:p>
          <w:p w:rsidR="00A211E3" w:rsidRPr="007349A8" w:rsidRDefault="00A211E3" w:rsidP="001F7B5C">
            <w:pPr>
              <w:ind w:left="-142" w:firstLine="142"/>
              <w:jc w:val="both"/>
              <w:rPr>
                <w:rFonts w:eastAsia="Times New Roman"/>
                <w:i/>
              </w:rPr>
            </w:pPr>
            <w:r w:rsidRPr="007349A8">
              <w:rPr>
                <w:rFonts w:eastAsia="Times New Roman"/>
                <w:i/>
              </w:rPr>
              <w:t>(e-mail, numer telefonu – do wyboru przez</w:t>
            </w:r>
          </w:p>
          <w:p w:rsidR="00A211E3" w:rsidRPr="007349A8" w:rsidRDefault="00A211E3" w:rsidP="001F7B5C">
            <w:pPr>
              <w:ind w:left="-142" w:firstLine="142"/>
              <w:jc w:val="both"/>
              <w:rPr>
                <w:rFonts w:ascii="Calibri" w:eastAsia="Times New Roman" w:hAnsi="Calibri"/>
              </w:rPr>
            </w:pPr>
            <w:r w:rsidRPr="007349A8">
              <w:rPr>
                <w:rFonts w:eastAsia="Times New Roman"/>
                <w:i/>
              </w:rPr>
              <w:t xml:space="preserve"> osobę zgłaszającą)</w:t>
            </w:r>
            <w:r w:rsidRPr="007349A8">
              <w:rPr>
                <w:rFonts w:eastAsia="Times New Roman"/>
              </w:rPr>
              <w:t xml:space="preserve"> </w:t>
            </w:r>
          </w:p>
        </w:tc>
      </w:tr>
    </w:tbl>
    <w:p w:rsidR="00A211E3" w:rsidRPr="001D4884" w:rsidRDefault="00A211E3" w:rsidP="00A211E3">
      <w:pPr>
        <w:pStyle w:val="Akapitzlist"/>
        <w:ind w:left="0"/>
        <w:jc w:val="both"/>
        <w:rPr>
          <w:rFonts w:eastAsia="Times New Roman"/>
          <w:b/>
          <w:szCs w:val="24"/>
          <w:lang w:eastAsia="pl-PL"/>
        </w:rPr>
      </w:pPr>
    </w:p>
    <w:p w:rsidR="00A211E3" w:rsidRPr="00F62724" w:rsidRDefault="00A211E3" w:rsidP="00A211E3">
      <w:pPr>
        <w:pStyle w:val="Akapitzlist"/>
        <w:numPr>
          <w:ilvl w:val="0"/>
          <w:numId w:val="88"/>
        </w:numPr>
        <w:suppressAutoHyphens w:val="0"/>
        <w:autoSpaceDN/>
        <w:ind w:left="284"/>
        <w:contextualSpacing/>
        <w:jc w:val="both"/>
        <w:textAlignment w:val="auto"/>
        <w:rPr>
          <w:rFonts w:eastAsia="Times New Roman"/>
          <w:b/>
          <w:szCs w:val="24"/>
          <w:lang w:eastAsia="pl-PL"/>
        </w:rPr>
      </w:pPr>
      <w:r w:rsidRPr="001D4884">
        <w:rPr>
          <w:rFonts w:eastAsia="Times New Roman"/>
          <w:b/>
          <w:szCs w:val="24"/>
          <w:lang w:eastAsia="pl-PL"/>
        </w:rPr>
        <w:t>Osoba, której działania lub zaniechania zgłoszenie dotyczy</w:t>
      </w:r>
    </w:p>
    <w:p w:rsidR="00A211E3" w:rsidRPr="00F62724" w:rsidRDefault="00A211E3" w:rsidP="00A211E3">
      <w:pPr>
        <w:pStyle w:val="Akapitzlist"/>
        <w:ind w:left="0"/>
        <w:jc w:val="both"/>
        <w:rPr>
          <w:rFonts w:eastAsia="Times New Roman"/>
          <w:i/>
          <w:sz w:val="20"/>
          <w:szCs w:val="20"/>
          <w:lang w:eastAsia="pl-PL"/>
        </w:rPr>
      </w:pPr>
      <w:r w:rsidRPr="00F62724">
        <w:rPr>
          <w:rFonts w:eastAsia="Times New Roman"/>
          <w:i/>
          <w:sz w:val="20"/>
          <w:szCs w:val="20"/>
          <w:lang w:eastAsia="pl-PL"/>
        </w:rPr>
        <w:t>W przypadku zgłoszenia dotyczącego kilku osób proszę wpisać je wszystkie.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516"/>
        </w:trPr>
        <w:tc>
          <w:tcPr>
            <w:tcW w:w="9180" w:type="dxa"/>
            <w:shd w:val="clear" w:color="auto" w:fill="E7E6E6"/>
          </w:tcPr>
          <w:p w:rsidR="00A211E3" w:rsidRPr="007349A8" w:rsidRDefault="00A211E3" w:rsidP="001F7B5C">
            <w:pPr>
              <w:ind w:left="-142" w:firstLine="142"/>
              <w:jc w:val="both"/>
              <w:rPr>
                <w:rFonts w:eastAsia="Times New Roman"/>
                <w:b/>
              </w:rPr>
            </w:pPr>
            <w:r w:rsidRPr="007349A8">
              <w:rPr>
                <w:rFonts w:eastAsia="Times New Roman"/>
                <w:b/>
              </w:rPr>
              <w:t>Imię i nazwisko:</w:t>
            </w:r>
          </w:p>
          <w:p w:rsidR="00A211E3" w:rsidRDefault="00A211E3" w:rsidP="001F7B5C">
            <w:pPr>
              <w:ind w:left="-142" w:firstLine="142"/>
              <w:jc w:val="both"/>
              <w:rPr>
                <w:rFonts w:eastAsia="Times New Roman"/>
                <w:b/>
              </w:rPr>
            </w:pPr>
            <w:r w:rsidRPr="007349A8">
              <w:rPr>
                <w:rFonts w:eastAsia="Times New Roman"/>
                <w:b/>
              </w:rPr>
              <w:t>Stanowisko służbowe:</w:t>
            </w:r>
          </w:p>
          <w:p w:rsidR="00A211E3" w:rsidRPr="007349A8" w:rsidRDefault="00A211E3" w:rsidP="001F7B5C">
            <w:pPr>
              <w:ind w:left="-142" w:firstLine="142"/>
              <w:jc w:val="both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eastAsia="Times New Roman"/>
                <w:b/>
              </w:rPr>
              <w:t>Jednostka organizacyjna, której zgłoszenie dotyczy:</w:t>
            </w:r>
          </w:p>
        </w:tc>
      </w:tr>
    </w:tbl>
    <w:p w:rsidR="00A211E3" w:rsidRDefault="00A211E3" w:rsidP="00A211E3">
      <w:pPr>
        <w:pStyle w:val="Akapitzlist"/>
        <w:ind w:left="0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Jakie nieprawidłowości zgłaszasz?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Jak długo, w przybliżeniu, występuje naruszenie?</w:t>
            </w:r>
          </w:p>
        </w:tc>
      </w:tr>
      <w:tr w:rsidR="00A211E3" w:rsidRPr="007349A8" w:rsidTr="001F7B5C">
        <w:trPr>
          <w:trHeight w:val="210"/>
        </w:trPr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Default="00A211E3" w:rsidP="00A211E3">
      <w:pPr>
        <w:pStyle w:val="Akapitzlist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 czym polegają lub polegały nieprawidłowości, które zgłaszasz? 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Default="00A211E3" w:rsidP="00A211E3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Kiedy i gdzie zgłaszane nieprawidłowości miały miejsce?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Default="00A211E3" w:rsidP="00A211E3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W jaki sposób doszło do nieprawidłowości i z jakiego powodu?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Pr="00A211E3" w:rsidRDefault="00A211E3" w:rsidP="00A211E3">
      <w:pPr>
        <w:jc w:val="both"/>
        <w:rPr>
          <w:rFonts w:eastAsia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Czy zgłaszasz dowody,  a jeśli tak, to jakie?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Pr="00A211E3" w:rsidRDefault="00A211E3" w:rsidP="00A211E3">
      <w:pPr>
        <w:jc w:val="both"/>
        <w:rPr>
          <w:rFonts w:eastAsia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Czy zgłaszałeś/zgłaszałaś te nieprawidłowości już wcześniej ? Jeśli tak, to kiedy, komu i w jakiej fo</w:t>
            </w: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r</w:t>
            </w: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mie? Czy otrzymałeś/otrzymałaś odpowiedź na zgłoszenie?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Default="00A211E3" w:rsidP="00A211E3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A211E3">
            <w:pPr>
              <w:pStyle w:val="Akapitzlist"/>
              <w:numPr>
                <w:ilvl w:val="0"/>
                <w:numId w:val="88"/>
              </w:numPr>
              <w:suppressAutoHyphens w:val="0"/>
              <w:autoSpaceDN/>
              <w:ind w:left="176" w:hanging="218"/>
              <w:contextualSpacing/>
              <w:jc w:val="both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Czy chcesz dodać coś jeszcze w sprawie zgłoszenia? 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Pr="00A211E3" w:rsidRDefault="00A211E3" w:rsidP="00A211E3">
      <w:pPr>
        <w:jc w:val="both"/>
        <w:rPr>
          <w:rFonts w:eastAsia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1F7B5C">
            <w:pPr>
              <w:pStyle w:val="Akapitzlist"/>
              <w:tabs>
                <w:tab w:val="left" w:pos="318"/>
              </w:tabs>
              <w:spacing w:line="240" w:lineRule="auto"/>
              <w:ind w:left="-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Oświadczam, że dokonując niniejszego zgłoszenia działam w dobrej wierze, posiadam uzasadnione przekonanie, że zawarte w ujawnionej informacji zarzuty są prawdziwe, nie dokonuję zgłoszenia w celu osiągnięcia korzyści, ujawnione informacje są zgodne ze stanem mojej wiedzy i ujawniłem wszystkie znane mi fakty i okoliczności dotyczące przedmiotu zgłoszenia, znany jest mi obowiązujący w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Miejskim Ośrodku Pomocy Społecznej</w:t>
            </w: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Przemyślu regulamin zgłaszania  nieprawidłowości oraz ochrony osób dokonujących zgłoszeń.</w:t>
            </w:r>
          </w:p>
        </w:tc>
      </w:tr>
    </w:tbl>
    <w:p w:rsidR="00A211E3" w:rsidRDefault="00A211E3" w:rsidP="00A211E3">
      <w:pPr>
        <w:pStyle w:val="Akapitzlist"/>
        <w:ind w:left="0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211E3" w:rsidRPr="007349A8" w:rsidTr="001F7B5C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A211E3" w:rsidRPr="007349A8" w:rsidRDefault="00A211E3" w:rsidP="001F7B5C">
            <w:pPr>
              <w:pStyle w:val="Akapitzlist"/>
              <w:tabs>
                <w:tab w:val="left" w:pos="318"/>
              </w:tabs>
              <w:ind w:left="-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Data i podpis osoby składającej zgłoszenie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C7741">
              <w:rPr>
                <w:rFonts w:eastAsia="Times New Roman"/>
                <w:i/>
                <w:sz w:val="20"/>
                <w:szCs w:val="20"/>
                <w:lang w:eastAsia="pl-PL"/>
              </w:rPr>
              <w:t>/jeśli istnieje możliwość złożenia podpisu/</w:t>
            </w:r>
          </w:p>
        </w:tc>
      </w:tr>
      <w:tr w:rsidR="00A211E3" w:rsidRPr="007349A8" w:rsidTr="001F7B5C">
        <w:tc>
          <w:tcPr>
            <w:tcW w:w="9180" w:type="dxa"/>
            <w:shd w:val="clear" w:color="auto" w:fill="auto"/>
          </w:tcPr>
          <w:p w:rsidR="00A211E3" w:rsidRPr="007349A8" w:rsidRDefault="00A211E3" w:rsidP="001F7B5C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A211E3" w:rsidRPr="00A211E3" w:rsidRDefault="00A211E3" w:rsidP="00A211E3">
      <w:pPr>
        <w:jc w:val="both"/>
        <w:rPr>
          <w:rFonts w:eastAsia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590"/>
      </w:tblGrid>
      <w:tr w:rsidR="00A211E3" w:rsidRPr="007349A8" w:rsidTr="001F7B5C">
        <w:trPr>
          <w:trHeight w:val="280"/>
        </w:trPr>
        <w:tc>
          <w:tcPr>
            <w:tcW w:w="9180" w:type="dxa"/>
            <w:gridSpan w:val="2"/>
            <w:shd w:val="clear" w:color="auto" w:fill="E7E6E6"/>
            <w:vAlign w:val="center"/>
          </w:tcPr>
          <w:p w:rsidR="00A211E3" w:rsidRPr="007349A8" w:rsidRDefault="00A211E3" w:rsidP="001F7B5C">
            <w:pPr>
              <w:pStyle w:val="Akapitzlist"/>
              <w:ind w:left="-42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Wypełnia osoba przyjmująca zgłoszenie</w:t>
            </w:r>
          </w:p>
        </w:tc>
      </w:tr>
      <w:tr w:rsidR="00A211E3" w:rsidRPr="007349A8" w:rsidTr="001F7B5C">
        <w:trPr>
          <w:trHeight w:val="869"/>
        </w:trPr>
        <w:tc>
          <w:tcPr>
            <w:tcW w:w="4590" w:type="dxa"/>
            <w:shd w:val="clear" w:color="auto" w:fill="E7E6E6"/>
          </w:tcPr>
          <w:p w:rsidR="00A211E3" w:rsidRPr="007349A8" w:rsidRDefault="00A211E3" w:rsidP="001F7B5C">
            <w:pPr>
              <w:pStyle w:val="Akapitzlist"/>
              <w:ind w:left="-42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Imię i nazwisko osoby przyjmującej zgłoszenie</w:t>
            </w:r>
          </w:p>
        </w:tc>
        <w:tc>
          <w:tcPr>
            <w:tcW w:w="4590" w:type="dxa"/>
            <w:shd w:val="clear" w:color="auto" w:fill="E7E6E6"/>
          </w:tcPr>
          <w:p w:rsidR="00A211E3" w:rsidRPr="007349A8" w:rsidRDefault="00A211E3" w:rsidP="001F7B5C">
            <w:pPr>
              <w:pStyle w:val="Akapitzlist"/>
              <w:ind w:left="-42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Data wpływu zgłoszenia</w:t>
            </w:r>
          </w:p>
        </w:tc>
      </w:tr>
    </w:tbl>
    <w:p w:rsidR="00A211E3" w:rsidRDefault="00A211E3" w:rsidP="00A211E3">
      <w:pPr>
        <w:tabs>
          <w:tab w:val="left" w:pos="851"/>
        </w:tabs>
        <w:jc w:val="both"/>
        <w:rPr>
          <w:rFonts w:eastAsia="Times New Roman"/>
        </w:rPr>
      </w:pPr>
    </w:p>
    <w:p w:rsidR="00A211E3" w:rsidRDefault="00A211E3" w:rsidP="00A211E3">
      <w:pPr>
        <w:rPr>
          <w:rFonts w:eastAsia="Times New Roman"/>
        </w:rPr>
        <w:sectPr w:rsidR="00A211E3" w:rsidSect="0050751E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A211E3" w:rsidRDefault="00A211E3" w:rsidP="00A211E3">
      <w:pPr>
        <w:ind w:left="7788"/>
        <w:rPr>
          <w:szCs w:val="24"/>
        </w:rPr>
      </w:pPr>
      <w:r>
        <w:rPr>
          <w:szCs w:val="24"/>
        </w:rPr>
        <w:lastRenderedPageBreak/>
        <w:t>Załącznik Nr 2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„Regulaminu zgłaszania przypadków nieprawidłowości                                                                                       oraz ochrony osób dokonujących zgłoszeń”</w:t>
      </w:r>
    </w:p>
    <w:p w:rsidR="00A211E3" w:rsidRPr="00825036" w:rsidRDefault="00A211E3" w:rsidP="00A211E3">
      <w:pPr>
        <w:jc w:val="center"/>
        <w:rPr>
          <w:rFonts w:eastAsia="Times New Roman"/>
          <w:sz w:val="40"/>
          <w:szCs w:val="40"/>
        </w:rPr>
      </w:pPr>
    </w:p>
    <w:p w:rsidR="00A211E3" w:rsidRDefault="00A211E3" w:rsidP="00A211E3">
      <w:pPr>
        <w:jc w:val="center"/>
        <w:rPr>
          <w:rFonts w:eastAsia="Times New Roman"/>
          <w:b/>
          <w:szCs w:val="24"/>
        </w:rPr>
      </w:pPr>
    </w:p>
    <w:p w:rsidR="00A211E3" w:rsidRDefault="00A211E3" w:rsidP="00A211E3">
      <w:pPr>
        <w:jc w:val="center"/>
        <w:rPr>
          <w:rFonts w:eastAsia="Times New Roman"/>
          <w:b/>
          <w:szCs w:val="24"/>
        </w:rPr>
      </w:pPr>
    </w:p>
    <w:p w:rsidR="00A211E3" w:rsidRPr="008E25A2" w:rsidRDefault="00A211E3" w:rsidP="00A211E3">
      <w:pPr>
        <w:jc w:val="center"/>
        <w:rPr>
          <w:b/>
          <w:szCs w:val="24"/>
        </w:rPr>
      </w:pPr>
      <w:r w:rsidRPr="008E25A2">
        <w:rPr>
          <w:rFonts w:eastAsia="Times New Roman"/>
          <w:b/>
          <w:szCs w:val="24"/>
        </w:rPr>
        <w:t>REJESTR ZGŁOSZEŃ</w:t>
      </w:r>
      <w:r w:rsidRPr="008E25A2">
        <w:rPr>
          <w:b/>
          <w:szCs w:val="24"/>
        </w:rPr>
        <w:t xml:space="preserve"> </w:t>
      </w:r>
      <w:r>
        <w:rPr>
          <w:b/>
          <w:szCs w:val="24"/>
        </w:rPr>
        <w:t>WEWNĘTRZNYCH</w:t>
      </w:r>
    </w:p>
    <w:p w:rsidR="00A211E3" w:rsidRPr="008E25A2" w:rsidRDefault="00A211E3" w:rsidP="00A211E3">
      <w:pPr>
        <w:jc w:val="center"/>
        <w:rPr>
          <w:rStyle w:val="markedcontent"/>
          <w:rFonts w:eastAsia="Times New Roman"/>
          <w:b/>
          <w:szCs w:val="24"/>
        </w:rPr>
      </w:pPr>
      <w:r w:rsidRPr="008E25A2">
        <w:rPr>
          <w:rFonts w:eastAsia="Times New Roman"/>
          <w:b/>
          <w:szCs w:val="24"/>
        </w:rPr>
        <w:t xml:space="preserve">w </w:t>
      </w:r>
      <w:r>
        <w:rPr>
          <w:rFonts w:eastAsia="Times New Roman"/>
          <w:b/>
          <w:szCs w:val="24"/>
        </w:rPr>
        <w:t>Miejskim Ośrodku Pomocy Społecznej</w:t>
      </w:r>
      <w:r w:rsidRPr="008E25A2">
        <w:rPr>
          <w:rFonts w:eastAsia="Times New Roman"/>
          <w:b/>
          <w:szCs w:val="24"/>
        </w:rPr>
        <w:t xml:space="preserve"> w Przemyślu</w:t>
      </w:r>
    </w:p>
    <w:p w:rsidR="00A211E3" w:rsidRDefault="00A211E3" w:rsidP="00A211E3">
      <w:pPr>
        <w:jc w:val="right"/>
        <w:rPr>
          <w:rStyle w:val="markedcontent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559"/>
        <w:gridCol w:w="1134"/>
        <w:gridCol w:w="1417"/>
        <w:gridCol w:w="1560"/>
        <w:gridCol w:w="2551"/>
        <w:gridCol w:w="1985"/>
        <w:gridCol w:w="1275"/>
        <w:gridCol w:w="1305"/>
      </w:tblGrid>
      <w:tr w:rsidR="00A211E3" w:rsidRPr="00825036" w:rsidTr="00A211E3">
        <w:trPr>
          <w:cantSplit/>
          <w:trHeight w:val="1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1E3" w:rsidRPr="003D054A" w:rsidRDefault="00A211E3" w:rsidP="001F7B5C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Nr sprawy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E3" w:rsidRPr="003D054A" w:rsidRDefault="00A211E3" w:rsidP="001F7B5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 xml:space="preserve">Data wpływu </w:t>
            </w:r>
            <w:r w:rsidRPr="003D054A">
              <w:rPr>
                <w:rFonts w:eastAsia="Times New Roman"/>
                <w:b/>
                <w:sz w:val="16"/>
                <w:szCs w:val="16"/>
              </w:rPr>
              <w:br/>
              <w:t xml:space="preserve">zgłoszenia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 xml:space="preserve">Dane osoby dokonującej </w:t>
            </w:r>
            <w:r w:rsidRPr="003D054A">
              <w:rPr>
                <w:rFonts w:eastAsia="Times New Roman"/>
                <w:b/>
                <w:sz w:val="16"/>
                <w:szCs w:val="16"/>
              </w:rPr>
              <w:br/>
              <w:t>zgłoszenia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E3" w:rsidRPr="003D054A" w:rsidRDefault="00A211E3" w:rsidP="001F7B5C">
            <w:pPr>
              <w:jc w:val="center"/>
              <w:rPr>
                <w:rFonts w:eastAsia="Times New Roman"/>
                <w:b/>
              </w:rPr>
            </w:pPr>
          </w:p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Wniosek o utajnienie danych</w:t>
            </w:r>
          </w:p>
          <w:p w:rsidR="00A211E3" w:rsidRPr="003D054A" w:rsidRDefault="00A211E3" w:rsidP="001F7B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Data     potwierdzenia przyjęcia   zgłoszenia</w:t>
            </w:r>
            <w:r w:rsidRPr="003D054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Komórka organizacyjna/ osoba, której dotyczy zgłoszenie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Przedmiot naruszenia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Informacje                      działaniach następczych</w:t>
            </w:r>
            <w:r w:rsidRPr="003D054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Data informacji zwrotnej/      zakończenia sprawy</w:t>
            </w:r>
            <w:r w:rsidRPr="003D054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E3" w:rsidRPr="003D054A" w:rsidRDefault="00A211E3" w:rsidP="001F7B5C">
            <w:pPr>
              <w:ind w:right="176"/>
              <w:jc w:val="center"/>
              <w:rPr>
                <w:rFonts w:eastAsia="Times New Roman"/>
                <w:b/>
              </w:rPr>
            </w:pPr>
            <w:r w:rsidRPr="003D054A">
              <w:rPr>
                <w:rFonts w:eastAsia="Times New Roman"/>
                <w:b/>
                <w:sz w:val="16"/>
                <w:szCs w:val="16"/>
              </w:rPr>
              <w:t>Załączniki do zgłoszenia/ uwagi</w:t>
            </w:r>
          </w:p>
        </w:tc>
      </w:tr>
      <w:tr w:rsidR="00A211E3" w:rsidTr="00A2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</w:tr>
      <w:tr w:rsidR="00A211E3" w:rsidTr="00A2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</w:tr>
      <w:tr w:rsidR="00A211E3" w:rsidTr="00A2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eastAsia="Times New Roman"/>
              </w:rPr>
            </w:pPr>
          </w:p>
        </w:tc>
      </w:tr>
      <w:tr w:rsidR="00A211E3" w:rsidTr="00A2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</w:tr>
      <w:tr w:rsidR="00A211E3" w:rsidTr="00A2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</w:tr>
      <w:tr w:rsidR="00A211E3" w:rsidTr="00A2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E3" w:rsidRPr="003D054A" w:rsidRDefault="00A211E3" w:rsidP="001F7B5C">
            <w:pPr>
              <w:rPr>
                <w:rFonts w:ascii="Calibri" w:eastAsia="Times New Roman" w:hAnsi="Calibri"/>
              </w:rPr>
            </w:pPr>
          </w:p>
        </w:tc>
      </w:tr>
    </w:tbl>
    <w:p w:rsidR="00A211E3" w:rsidRDefault="00A211E3" w:rsidP="00A211E3">
      <w:pPr>
        <w:rPr>
          <w:szCs w:val="24"/>
        </w:rPr>
      </w:pPr>
    </w:p>
    <w:p w:rsidR="00A211E3" w:rsidRDefault="00A211E3" w:rsidP="00A211E3">
      <w:pPr>
        <w:rPr>
          <w:szCs w:val="24"/>
        </w:rPr>
      </w:pPr>
    </w:p>
    <w:p w:rsidR="00A211E3" w:rsidRDefault="00A211E3" w:rsidP="00A211E3">
      <w:pPr>
        <w:rPr>
          <w:szCs w:val="24"/>
        </w:rPr>
      </w:pPr>
    </w:p>
    <w:p w:rsidR="00A211E3" w:rsidRDefault="00A211E3" w:rsidP="00A211E3"/>
    <w:p w:rsidR="00A211E3" w:rsidRDefault="00A211E3" w:rsidP="00A211E3"/>
    <w:p w:rsidR="00A211E3" w:rsidRPr="00A211E3" w:rsidRDefault="00A211E3" w:rsidP="00A211E3">
      <w:pPr>
        <w:rPr>
          <w:rFonts w:eastAsia="Times New Roman"/>
        </w:rPr>
      </w:pPr>
    </w:p>
    <w:sectPr w:rsidR="00A211E3" w:rsidRPr="00A211E3" w:rsidSect="005A5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1E" w:rsidRDefault="00E50D1E" w:rsidP="0050751E">
      <w:r>
        <w:separator/>
      </w:r>
    </w:p>
  </w:endnote>
  <w:endnote w:type="continuationSeparator" w:id="0">
    <w:p w:rsidR="00E50D1E" w:rsidRDefault="00E50D1E" w:rsidP="0050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1E" w:rsidRDefault="002967AA">
    <w:pPr>
      <w:pStyle w:val="Footer"/>
    </w:pPr>
    <w:fldSimple w:instr=" PAGE ">
      <w:r w:rsidR="000749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1E" w:rsidRDefault="00E50D1E" w:rsidP="0050751E">
      <w:r w:rsidRPr="0050751E">
        <w:rPr>
          <w:color w:val="000000"/>
        </w:rPr>
        <w:separator/>
      </w:r>
    </w:p>
  </w:footnote>
  <w:footnote w:type="continuationSeparator" w:id="0">
    <w:p w:rsidR="00E50D1E" w:rsidRDefault="00E50D1E" w:rsidP="0050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904"/>
    <w:multiLevelType w:val="multilevel"/>
    <w:tmpl w:val="D88AA956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1C76AD"/>
    <w:multiLevelType w:val="multilevel"/>
    <w:tmpl w:val="4000948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1A38D4"/>
    <w:multiLevelType w:val="multilevel"/>
    <w:tmpl w:val="CAD851D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683796"/>
    <w:multiLevelType w:val="multilevel"/>
    <w:tmpl w:val="74729410"/>
    <w:styleLink w:val="WWNum4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90A791C"/>
    <w:multiLevelType w:val="multilevel"/>
    <w:tmpl w:val="0E1A627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555D21"/>
    <w:multiLevelType w:val="multilevel"/>
    <w:tmpl w:val="21065576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A53230"/>
    <w:multiLevelType w:val="multilevel"/>
    <w:tmpl w:val="0C34833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0E67442"/>
    <w:multiLevelType w:val="multilevel"/>
    <w:tmpl w:val="B8CCDA6A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124512D"/>
    <w:multiLevelType w:val="multilevel"/>
    <w:tmpl w:val="DBB6995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25ECD"/>
    <w:multiLevelType w:val="multilevel"/>
    <w:tmpl w:val="73EECD2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7F41B98"/>
    <w:multiLevelType w:val="multilevel"/>
    <w:tmpl w:val="AA1679FA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7E41E6"/>
    <w:multiLevelType w:val="multilevel"/>
    <w:tmpl w:val="A0D46FE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995139D"/>
    <w:multiLevelType w:val="multilevel"/>
    <w:tmpl w:val="478AE92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47130D"/>
    <w:multiLevelType w:val="multilevel"/>
    <w:tmpl w:val="07FA721C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FA3707F"/>
    <w:multiLevelType w:val="multilevel"/>
    <w:tmpl w:val="EA50A81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25A1BE8"/>
    <w:multiLevelType w:val="multilevel"/>
    <w:tmpl w:val="A8A699FE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2B364B7"/>
    <w:multiLevelType w:val="multilevel"/>
    <w:tmpl w:val="1E089D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60F4116"/>
    <w:multiLevelType w:val="multilevel"/>
    <w:tmpl w:val="594E9B0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6CD458B"/>
    <w:multiLevelType w:val="multilevel"/>
    <w:tmpl w:val="623046A6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814399F"/>
    <w:multiLevelType w:val="multilevel"/>
    <w:tmpl w:val="8C5C1740"/>
    <w:styleLink w:val="WWNum44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94C7622"/>
    <w:multiLevelType w:val="multilevel"/>
    <w:tmpl w:val="83A6D9B2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B52792"/>
    <w:multiLevelType w:val="multilevel"/>
    <w:tmpl w:val="76482C0C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FDC58D5"/>
    <w:multiLevelType w:val="multilevel"/>
    <w:tmpl w:val="78249D1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086508E"/>
    <w:multiLevelType w:val="multilevel"/>
    <w:tmpl w:val="559E0740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61D31FC"/>
    <w:multiLevelType w:val="multilevel"/>
    <w:tmpl w:val="A8BCD3C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D412FD3"/>
    <w:multiLevelType w:val="multilevel"/>
    <w:tmpl w:val="BF50F02E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10A6B8C"/>
    <w:multiLevelType w:val="multilevel"/>
    <w:tmpl w:val="603426C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467651B"/>
    <w:multiLevelType w:val="multilevel"/>
    <w:tmpl w:val="057831D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F7B5CF8"/>
    <w:multiLevelType w:val="multilevel"/>
    <w:tmpl w:val="E696A608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F9A032D"/>
    <w:multiLevelType w:val="multilevel"/>
    <w:tmpl w:val="02D2A168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1197D55"/>
    <w:multiLevelType w:val="multilevel"/>
    <w:tmpl w:val="0498B37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2CE667E"/>
    <w:multiLevelType w:val="multilevel"/>
    <w:tmpl w:val="82124F3C"/>
    <w:styleLink w:val="WWNum2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44B1BB3"/>
    <w:multiLevelType w:val="multilevel"/>
    <w:tmpl w:val="D2B4E246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573B3F5F"/>
    <w:multiLevelType w:val="hybridMultilevel"/>
    <w:tmpl w:val="CC661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15A3A"/>
    <w:multiLevelType w:val="multilevel"/>
    <w:tmpl w:val="360E2E4A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87F57C1"/>
    <w:multiLevelType w:val="multilevel"/>
    <w:tmpl w:val="7F7AFF6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B800335"/>
    <w:multiLevelType w:val="multilevel"/>
    <w:tmpl w:val="4BE639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E733C1D"/>
    <w:multiLevelType w:val="multilevel"/>
    <w:tmpl w:val="C5C6F37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FBD266D"/>
    <w:multiLevelType w:val="multilevel"/>
    <w:tmpl w:val="DF9C027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FF214EF"/>
    <w:multiLevelType w:val="multilevel"/>
    <w:tmpl w:val="B710629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028178D"/>
    <w:multiLevelType w:val="multilevel"/>
    <w:tmpl w:val="7832856A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4764C18"/>
    <w:multiLevelType w:val="multilevel"/>
    <w:tmpl w:val="FD7C3B1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5D609B6"/>
    <w:multiLevelType w:val="multilevel"/>
    <w:tmpl w:val="720E0B2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7213290"/>
    <w:multiLevelType w:val="hybridMultilevel"/>
    <w:tmpl w:val="206A04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7946416"/>
    <w:multiLevelType w:val="hybridMultilevel"/>
    <w:tmpl w:val="D4E6F368"/>
    <w:lvl w:ilvl="0" w:tplc="C48836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32F09"/>
    <w:multiLevelType w:val="multilevel"/>
    <w:tmpl w:val="5BC05B3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84142EE"/>
    <w:multiLevelType w:val="multilevel"/>
    <w:tmpl w:val="C7BAA2C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7">
    <w:nsid w:val="6B3E6A86"/>
    <w:multiLevelType w:val="multilevel"/>
    <w:tmpl w:val="CAFCBAC2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E7B3148"/>
    <w:multiLevelType w:val="multilevel"/>
    <w:tmpl w:val="A27A8D8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F100964"/>
    <w:multiLevelType w:val="multilevel"/>
    <w:tmpl w:val="091006B8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1F87FB6"/>
    <w:multiLevelType w:val="multilevel"/>
    <w:tmpl w:val="90AED77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61E2F13"/>
    <w:multiLevelType w:val="multilevel"/>
    <w:tmpl w:val="6B7E27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BCF76D2"/>
    <w:multiLevelType w:val="multilevel"/>
    <w:tmpl w:val="2E28175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CE00356"/>
    <w:multiLevelType w:val="multilevel"/>
    <w:tmpl w:val="C584EA00"/>
    <w:lvl w:ilvl="0">
      <w:start w:val="3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8"/>
  </w:num>
  <w:num w:numId="3">
    <w:abstractNumId w:val="32"/>
  </w:num>
  <w:num w:numId="4">
    <w:abstractNumId w:val="12"/>
  </w:num>
  <w:num w:numId="5">
    <w:abstractNumId w:val="22"/>
  </w:num>
  <w:num w:numId="6">
    <w:abstractNumId w:val="37"/>
  </w:num>
  <w:num w:numId="7">
    <w:abstractNumId w:val="23"/>
  </w:num>
  <w:num w:numId="8">
    <w:abstractNumId w:val="29"/>
  </w:num>
  <w:num w:numId="9">
    <w:abstractNumId w:val="26"/>
  </w:num>
  <w:num w:numId="10">
    <w:abstractNumId w:val="41"/>
  </w:num>
  <w:num w:numId="11">
    <w:abstractNumId w:val="39"/>
  </w:num>
  <w:num w:numId="12">
    <w:abstractNumId w:val="28"/>
  </w:num>
  <w:num w:numId="13">
    <w:abstractNumId w:val="0"/>
  </w:num>
  <w:num w:numId="14">
    <w:abstractNumId w:val="40"/>
  </w:num>
  <w:num w:numId="15">
    <w:abstractNumId w:val="38"/>
  </w:num>
  <w:num w:numId="16">
    <w:abstractNumId w:val="42"/>
  </w:num>
  <w:num w:numId="17">
    <w:abstractNumId w:val="10"/>
  </w:num>
  <w:num w:numId="18">
    <w:abstractNumId w:val="50"/>
  </w:num>
  <w:num w:numId="19">
    <w:abstractNumId w:val="35"/>
  </w:num>
  <w:num w:numId="20">
    <w:abstractNumId w:val="49"/>
  </w:num>
  <w:num w:numId="21">
    <w:abstractNumId w:val="11"/>
  </w:num>
  <w:num w:numId="22">
    <w:abstractNumId w:val="51"/>
  </w:num>
  <w:num w:numId="23">
    <w:abstractNumId w:val="2"/>
  </w:num>
  <w:num w:numId="24">
    <w:abstractNumId w:val="36"/>
  </w:num>
  <w:num w:numId="25">
    <w:abstractNumId w:val="16"/>
  </w:num>
  <w:num w:numId="26">
    <w:abstractNumId w:val="25"/>
  </w:num>
  <w:num w:numId="27">
    <w:abstractNumId w:val="31"/>
  </w:num>
  <w:num w:numId="28">
    <w:abstractNumId w:val="9"/>
  </w:num>
  <w:num w:numId="29">
    <w:abstractNumId w:val="24"/>
  </w:num>
  <w:num w:numId="30">
    <w:abstractNumId w:val="7"/>
  </w:num>
  <w:num w:numId="31">
    <w:abstractNumId w:val="45"/>
  </w:num>
  <w:num w:numId="32">
    <w:abstractNumId w:val="52"/>
  </w:num>
  <w:num w:numId="33">
    <w:abstractNumId w:val="27"/>
  </w:num>
  <w:num w:numId="34">
    <w:abstractNumId w:val="18"/>
    <w:lvlOverride w:ilvl="0">
      <w:lvl w:ilvl="0">
        <w:start w:val="1"/>
        <w:numFmt w:val="decimal"/>
        <w:lvlText w:val="%1."/>
        <w:lvlJc w:val="left"/>
      </w:lvl>
    </w:lvlOverride>
  </w:num>
  <w:num w:numId="35">
    <w:abstractNumId w:val="30"/>
  </w:num>
  <w:num w:numId="36">
    <w:abstractNumId w:val="15"/>
  </w:num>
  <w:num w:numId="37">
    <w:abstractNumId w:val="14"/>
  </w:num>
  <w:num w:numId="38">
    <w:abstractNumId w:val="4"/>
  </w:num>
  <w:num w:numId="39">
    <w:abstractNumId w:val="48"/>
  </w:num>
  <w:num w:numId="40">
    <w:abstractNumId w:val="17"/>
  </w:num>
  <w:num w:numId="41">
    <w:abstractNumId w:val="20"/>
  </w:num>
  <w:num w:numId="42">
    <w:abstractNumId w:val="13"/>
  </w:num>
  <w:num w:numId="43">
    <w:abstractNumId w:val="1"/>
  </w:num>
  <w:num w:numId="44">
    <w:abstractNumId w:val="19"/>
  </w:num>
  <w:num w:numId="45">
    <w:abstractNumId w:val="21"/>
  </w:num>
  <w:num w:numId="46">
    <w:abstractNumId w:val="6"/>
  </w:num>
  <w:num w:numId="47">
    <w:abstractNumId w:val="3"/>
  </w:num>
  <w:num w:numId="48">
    <w:abstractNumId w:val="47"/>
  </w:num>
  <w:num w:numId="49">
    <w:abstractNumId w:val="5"/>
  </w:num>
  <w:num w:numId="50">
    <w:abstractNumId w:val="8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26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39"/>
    <w:lvlOverride w:ilvl="0">
      <w:startOverride w:val="1"/>
    </w:lvlOverride>
  </w:num>
  <w:num w:numId="57">
    <w:abstractNumId w:val="40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40"/>
    <w:lvlOverride w:ilvl="0"/>
  </w:num>
  <w:num w:numId="60">
    <w:abstractNumId w:val="38"/>
    <w:lvlOverride w:ilvl="0">
      <w:startOverride w:val="1"/>
    </w:lvlOverride>
  </w:num>
  <w:num w:numId="61">
    <w:abstractNumId w:val="40"/>
    <w:lvlOverride w:ilvl="0"/>
  </w:num>
  <w:num w:numId="62">
    <w:abstractNumId w:val="42"/>
    <w:lvlOverride w:ilvl="0">
      <w:startOverride w:val="1"/>
    </w:lvlOverride>
  </w:num>
  <w:num w:numId="63">
    <w:abstractNumId w:val="40"/>
    <w:lvlOverride w:ilvl="0"/>
  </w:num>
  <w:num w:numId="64">
    <w:abstractNumId w:val="10"/>
    <w:lvlOverride w:ilvl="0">
      <w:startOverride w:val="1"/>
    </w:lvlOverride>
  </w:num>
  <w:num w:numId="65">
    <w:abstractNumId w:val="50"/>
    <w:lvlOverride w:ilvl="0">
      <w:startOverride w:val="1"/>
    </w:lvlOverride>
  </w:num>
  <w:num w:numId="66">
    <w:abstractNumId w:val="35"/>
    <w:lvlOverride w:ilvl="0">
      <w:startOverride w:val="1"/>
    </w:lvlOverride>
  </w:num>
  <w:num w:numId="67">
    <w:abstractNumId w:val="50"/>
    <w:lvlOverride w:ilvl="0">
      <w:startOverride w:val="1"/>
    </w:lvlOverride>
  </w:num>
  <w:num w:numId="68">
    <w:abstractNumId w:val="49"/>
    <w:lvlOverride w:ilvl="0">
      <w:startOverride w:val="1"/>
    </w:lvlOverride>
  </w:num>
  <w:num w:numId="69">
    <w:abstractNumId w:val="50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36"/>
    <w:lvlOverride w:ilvl="0">
      <w:startOverride w:val="1"/>
    </w:lvlOverride>
  </w:num>
  <w:num w:numId="73">
    <w:abstractNumId w:val="16"/>
    <w:lvlOverride w:ilvl="0">
      <w:startOverride w:val="1"/>
    </w:lvlOverride>
  </w:num>
  <w:num w:numId="74">
    <w:abstractNumId w:val="25"/>
  </w:num>
  <w:num w:numId="75">
    <w:abstractNumId w:val="16"/>
    <w:lvlOverride w:ilvl="0">
      <w:startOverride w:val="1"/>
    </w:lvlOverride>
  </w:num>
  <w:num w:numId="76">
    <w:abstractNumId w:val="15"/>
    <w:lvlOverride w:ilvl="0">
      <w:startOverride w:val="1"/>
    </w:lvlOverride>
  </w:num>
  <w:num w:numId="77">
    <w:abstractNumId w:val="18"/>
    <w:lvlOverride w:ilvl="0">
      <w:startOverride w:val="1"/>
    </w:lvlOverride>
  </w:num>
  <w:num w:numId="78">
    <w:abstractNumId w:val="53"/>
  </w:num>
  <w:num w:numId="79">
    <w:abstractNumId w:val="46"/>
  </w:num>
  <w:num w:numId="80">
    <w:abstractNumId w:val="14"/>
    <w:lvlOverride w:ilvl="0">
      <w:startOverride w:val="1"/>
    </w:lvlOverride>
  </w:num>
  <w:num w:numId="81">
    <w:abstractNumId w:val="4"/>
    <w:lvlOverride w:ilvl="0">
      <w:startOverride w:val="1"/>
    </w:lvlOverride>
  </w:num>
  <w:num w:numId="82">
    <w:abstractNumId w:val="14"/>
    <w:lvlOverride w:ilvl="0">
      <w:startOverride w:val="1"/>
    </w:lvlOverride>
  </w:num>
  <w:num w:numId="83">
    <w:abstractNumId w:val="48"/>
    <w:lvlOverride w:ilvl="0">
      <w:startOverride w:val="1"/>
    </w:lvlOverride>
  </w:num>
  <w:num w:numId="84">
    <w:abstractNumId w:val="20"/>
    <w:lvlOverride w:ilvl="0">
      <w:startOverride w:val="1"/>
    </w:lvlOverride>
  </w:num>
  <w:num w:numId="85">
    <w:abstractNumId w:val="1"/>
    <w:lvlOverride w:ilvl="0">
      <w:startOverride w:val="1"/>
    </w:lvlOverride>
  </w:num>
  <w:num w:numId="86">
    <w:abstractNumId w:val="18"/>
  </w:num>
  <w:num w:numId="87">
    <w:abstractNumId w:val="43"/>
  </w:num>
  <w:num w:numId="88">
    <w:abstractNumId w:val="33"/>
  </w:num>
  <w:num w:numId="89">
    <w:abstractNumId w:val="4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51E"/>
    <w:rsid w:val="0007499B"/>
    <w:rsid w:val="002967AA"/>
    <w:rsid w:val="00355DEB"/>
    <w:rsid w:val="0050751E"/>
    <w:rsid w:val="00A211E3"/>
    <w:rsid w:val="00B71EC6"/>
    <w:rsid w:val="00DD0787"/>
    <w:rsid w:val="00E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751E"/>
    <w:pPr>
      <w:widowControl/>
      <w:spacing w:after="160" w:line="259" w:lineRule="auto"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5075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0751E"/>
    <w:pPr>
      <w:spacing w:after="120"/>
    </w:pPr>
  </w:style>
  <w:style w:type="paragraph" w:styleId="Lista">
    <w:name w:val="List"/>
    <w:basedOn w:val="Textbody"/>
    <w:rsid w:val="0050751E"/>
    <w:rPr>
      <w:rFonts w:cs="Arial"/>
    </w:rPr>
  </w:style>
  <w:style w:type="paragraph" w:customStyle="1" w:styleId="Caption">
    <w:name w:val="Caption"/>
    <w:basedOn w:val="Standard"/>
    <w:rsid w:val="0050751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50751E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50751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50751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50751E"/>
    <w:pPr>
      <w:ind w:left="720"/>
    </w:pPr>
  </w:style>
  <w:style w:type="paragraph" w:customStyle="1" w:styleId="PKTpunkt">
    <w:name w:val="PKT – punkt"/>
    <w:rsid w:val="0050751E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50751E"/>
    <w:pPr>
      <w:widowControl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ZWSPPKTczwsplnapunktw">
    <w:name w:val="CZ_WSP_PKT – część wspólna punktów"/>
    <w:basedOn w:val="PKTpunkt"/>
    <w:rsid w:val="0050751E"/>
    <w:pPr>
      <w:ind w:left="0" w:firstLine="0"/>
    </w:pPr>
  </w:style>
  <w:style w:type="paragraph" w:customStyle="1" w:styleId="ARTartustawynprozporzdzenia">
    <w:name w:val="ART(§) – art. ustawy (§ np. rozporządzenia)"/>
    <w:rsid w:val="0050751E"/>
    <w:pPr>
      <w:widowControl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rsid w:val="0050751E"/>
    <w:pPr>
      <w:spacing w:before="0"/>
    </w:pPr>
    <w:rPr>
      <w:bCs/>
    </w:rPr>
  </w:style>
  <w:style w:type="paragraph" w:styleId="Tekstdymka">
    <w:name w:val="Balloon Text"/>
    <w:basedOn w:val="Standard"/>
    <w:rsid w:val="0050751E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przypisukocowego">
    <w:name w:val="endnote text"/>
    <w:basedOn w:val="Standard"/>
    <w:rsid w:val="0050751E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50751E"/>
  </w:style>
  <w:style w:type="character" w:customStyle="1" w:styleId="StopkaZnak">
    <w:name w:val="Stopka Znak"/>
    <w:basedOn w:val="Domylnaczcionkaakapitu"/>
    <w:rsid w:val="0050751E"/>
  </w:style>
  <w:style w:type="character" w:customStyle="1" w:styleId="markedcontent">
    <w:name w:val="markedcontent"/>
    <w:basedOn w:val="Domylnaczcionkaakapitu"/>
    <w:rsid w:val="0050751E"/>
  </w:style>
  <w:style w:type="character" w:customStyle="1" w:styleId="Internetlink">
    <w:name w:val="Internet link"/>
    <w:rsid w:val="0050751E"/>
    <w:rPr>
      <w:color w:val="0563C1"/>
      <w:u w:val="single"/>
    </w:rPr>
  </w:style>
  <w:style w:type="character" w:customStyle="1" w:styleId="TekstdymkaZnak">
    <w:name w:val="Tekst dymka Znak"/>
    <w:rsid w:val="0050751E"/>
    <w:rPr>
      <w:rFonts w:ascii="Segoe UI" w:hAnsi="Segoe UI" w:cs="Segoe UI"/>
      <w:sz w:val="18"/>
      <w:szCs w:val="18"/>
      <w:lang w:eastAsia="en-US"/>
    </w:rPr>
  </w:style>
  <w:style w:type="character" w:customStyle="1" w:styleId="TekstprzypisukocowegoZnak">
    <w:name w:val="Tekst przypisu końcowego Znak"/>
    <w:basedOn w:val="Domylnaczcionkaakapitu"/>
    <w:rsid w:val="0050751E"/>
    <w:rPr>
      <w:lang w:eastAsia="en-US"/>
    </w:rPr>
  </w:style>
  <w:style w:type="character" w:styleId="Odwoanieprzypisukocowego">
    <w:name w:val="endnote reference"/>
    <w:basedOn w:val="Domylnaczcionkaakapitu"/>
    <w:rsid w:val="0050751E"/>
    <w:rPr>
      <w:position w:val="0"/>
      <w:vertAlign w:val="superscript"/>
    </w:rPr>
  </w:style>
  <w:style w:type="character" w:customStyle="1" w:styleId="ListLabel1">
    <w:name w:val="ListLabel 1"/>
    <w:rsid w:val="0050751E"/>
    <w:rPr>
      <w:rFonts w:cs="Courier New"/>
    </w:rPr>
  </w:style>
  <w:style w:type="character" w:customStyle="1" w:styleId="ListLabel2">
    <w:name w:val="ListLabel 2"/>
    <w:rsid w:val="0050751E"/>
    <w:rPr>
      <w:rFonts w:eastAsia="Times New Roman" w:cs="Times New Roman"/>
    </w:rPr>
  </w:style>
  <w:style w:type="character" w:customStyle="1" w:styleId="ListLabel3">
    <w:name w:val="ListLabel 3"/>
    <w:rsid w:val="0050751E"/>
    <w:rPr>
      <w:rFonts w:eastAsia="Times New Roman" w:cs="Arial"/>
    </w:rPr>
  </w:style>
  <w:style w:type="character" w:customStyle="1" w:styleId="NumberingSymbols">
    <w:name w:val="Numbering Symbols"/>
    <w:rsid w:val="0050751E"/>
  </w:style>
  <w:style w:type="numbering" w:customStyle="1" w:styleId="WWNum1">
    <w:name w:val="WWNum1"/>
    <w:basedOn w:val="Bezlisty"/>
    <w:rsid w:val="0050751E"/>
    <w:pPr>
      <w:numPr>
        <w:numId w:val="1"/>
      </w:numPr>
    </w:pPr>
  </w:style>
  <w:style w:type="numbering" w:customStyle="1" w:styleId="WWNum2">
    <w:name w:val="WWNum2"/>
    <w:basedOn w:val="Bezlisty"/>
    <w:rsid w:val="0050751E"/>
    <w:pPr>
      <w:numPr>
        <w:numId w:val="2"/>
      </w:numPr>
    </w:pPr>
  </w:style>
  <w:style w:type="numbering" w:customStyle="1" w:styleId="WWNum3">
    <w:name w:val="WWNum3"/>
    <w:basedOn w:val="Bezlisty"/>
    <w:rsid w:val="0050751E"/>
    <w:pPr>
      <w:numPr>
        <w:numId w:val="3"/>
      </w:numPr>
    </w:pPr>
  </w:style>
  <w:style w:type="numbering" w:customStyle="1" w:styleId="WWNum4">
    <w:name w:val="WWNum4"/>
    <w:basedOn w:val="Bezlisty"/>
    <w:rsid w:val="0050751E"/>
    <w:pPr>
      <w:numPr>
        <w:numId w:val="4"/>
      </w:numPr>
    </w:pPr>
  </w:style>
  <w:style w:type="numbering" w:customStyle="1" w:styleId="WWNum5">
    <w:name w:val="WWNum5"/>
    <w:basedOn w:val="Bezlisty"/>
    <w:rsid w:val="0050751E"/>
    <w:pPr>
      <w:numPr>
        <w:numId w:val="5"/>
      </w:numPr>
    </w:pPr>
  </w:style>
  <w:style w:type="numbering" w:customStyle="1" w:styleId="WWNum6">
    <w:name w:val="WWNum6"/>
    <w:basedOn w:val="Bezlisty"/>
    <w:rsid w:val="0050751E"/>
    <w:pPr>
      <w:numPr>
        <w:numId w:val="6"/>
      </w:numPr>
    </w:pPr>
  </w:style>
  <w:style w:type="numbering" w:customStyle="1" w:styleId="WWNum7">
    <w:name w:val="WWNum7"/>
    <w:basedOn w:val="Bezlisty"/>
    <w:rsid w:val="0050751E"/>
    <w:pPr>
      <w:numPr>
        <w:numId w:val="7"/>
      </w:numPr>
    </w:pPr>
  </w:style>
  <w:style w:type="numbering" w:customStyle="1" w:styleId="WWNum8">
    <w:name w:val="WWNum8"/>
    <w:basedOn w:val="Bezlisty"/>
    <w:rsid w:val="0050751E"/>
    <w:pPr>
      <w:numPr>
        <w:numId w:val="8"/>
      </w:numPr>
    </w:pPr>
  </w:style>
  <w:style w:type="numbering" w:customStyle="1" w:styleId="WWNum9">
    <w:name w:val="WWNum9"/>
    <w:basedOn w:val="Bezlisty"/>
    <w:rsid w:val="0050751E"/>
    <w:pPr>
      <w:numPr>
        <w:numId w:val="9"/>
      </w:numPr>
    </w:pPr>
  </w:style>
  <w:style w:type="numbering" w:customStyle="1" w:styleId="WWNum10">
    <w:name w:val="WWNum10"/>
    <w:basedOn w:val="Bezlisty"/>
    <w:rsid w:val="0050751E"/>
    <w:pPr>
      <w:numPr>
        <w:numId w:val="10"/>
      </w:numPr>
    </w:pPr>
  </w:style>
  <w:style w:type="numbering" w:customStyle="1" w:styleId="WWNum11">
    <w:name w:val="WWNum11"/>
    <w:basedOn w:val="Bezlisty"/>
    <w:rsid w:val="0050751E"/>
    <w:pPr>
      <w:numPr>
        <w:numId w:val="11"/>
      </w:numPr>
    </w:pPr>
  </w:style>
  <w:style w:type="numbering" w:customStyle="1" w:styleId="WWNum12">
    <w:name w:val="WWNum12"/>
    <w:basedOn w:val="Bezlisty"/>
    <w:rsid w:val="0050751E"/>
    <w:pPr>
      <w:numPr>
        <w:numId w:val="12"/>
      </w:numPr>
    </w:pPr>
  </w:style>
  <w:style w:type="numbering" w:customStyle="1" w:styleId="WWNum13">
    <w:name w:val="WWNum13"/>
    <w:basedOn w:val="Bezlisty"/>
    <w:rsid w:val="0050751E"/>
    <w:pPr>
      <w:numPr>
        <w:numId w:val="13"/>
      </w:numPr>
    </w:pPr>
  </w:style>
  <w:style w:type="numbering" w:customStyle="1" w:styleId="WWNum14">
    <w:name w:val="WWNum14"/>
    <w:basedOn w:val="Bezlisty"/>
    <w:rsid w:val="0050751E"/>
    <w:pPr>
      <w:numPr>
        <w:numId w:val="14"/>
      </w:numPr>
    </w:pPr>
  </w:style>
  <w:style w:type="numbering" w:customStyle="1" w:styleId="WWNum15">
    <w:name w:val="WWNum15"/>
    <w:basedOn w:val="Bezlisty"/>
    <w:rsid w:val="0050751E"/>
    <w:pPr>
      <w:numPr>
        <w:numId w:val="15"/>
      </w:numPr>
    </w:pPr>
  </w:style>
  <w:style w:type="numbering" w:customStyle="1" w:styleId="WWNum16">
    <w:name w:val="WWNum16"/>
    <w:basedOn w:val="Bezlisty"/>
    <w:rsid w:val="0050751E"/>
    <w:pPr>
      <w:numPr>
        <w:numId w:val="16"/>
      </w:numPr>
    </w:pPr>
  </w:style>
  <w:style w:type="numbering" w:customStyle="1" w:styleId="WWNum17">
    <w:name w:val="WWNum17"/>
    <w:basedOn w:val="Bezlisty"/>
    <w:rsid w:val="0050751E"/>
    <w:pPr>
      <w:numPr>
        <w:numId w:val="17"/>
      </w:numPr>
    </w:pPr>
  </w:style>
  <w:style w:type="numbering" w:customStyle="1" w:styleId="WWNum18">
    <w:name w:val="WWNum18"/>
    <w:basedOn w:val="Bezlisty"/>
    <w:rsid w:val="0050751E"/>
    <w:pPr>
      <w:numPr>
        <w:numId w:val="18"/>
      </w:numPr>
    </w:pPr>
  </w:style>
  <w:style w:type="numbering" w:customStyle="1" w:styleId="WWNum19">
    <w:name w:val="WWNum19"/>
    <w:basedOn w:val="Bezlisty"/>
    <w:rsid w:val="0050751E"/>
    <w:pPr>
      <w:numPr>
        <w:numId w:val="19"/>
      </w:numPr>
    </w:pPr>
  </w:style>
  <w:style w:type="numbering" w:customStyle="1" w:styleId="WWNum20">
    <w:name w:val="WWNum20"/>
    <w:basedOn w:val="Bezlisty"/>
    <w:rsid w:val="0050751E"/>
    <w:pPr>
      <w:numPr>
        <w:numId w:val="20"/>
      </w:numPr>
    </w:pPr>
  </w:style>
  <w:style w:type="numbering" w:customStyle="1" w:styleId="WWNum21">
    <w:name w:val="WWNum21"/>
    <w:basedOn w:val="Bezlisty"/>
    <w:rsid w:val="0050751E"/>
    <w:pPr>
      <w:numPr>
        <w:numId w:val="21"/>
      </w:numPr>
    </w:pPr>
  </w:style>
  <w:style w:type="numbering" w:customStyle="1" w:styleId="WWNum22">
    <w:name w:val="WWNum22"/>
    <w:basedOn w:val="Bezlisty"/>
    <w:rsid w:val="0050751E"/>
    <w:pPr>
      <w:numPr>
        <w:numId w:val="22"/>
      </w:numPr>
    </w:pPr>
  </w:style>
  <w:style w:type="numbering" w:customStyle="1" w:styleId="WWNum23">
    <w:name w:val="WWNum23"/>
    <w:basedOn w:val="Bezlisty"/>
    <w:rsid w:val="0050751E"/>
    <w:pPr>
      <w:numPr>
        <w:numId w:val="23"/>
      </w:numPr>
    </w:pPr>
  </w:style>
  <w:style w:type="numbering" w:customStyle="1" w:styleId="WWNum24">
    <w:name w:val="WWNum24"/>
    <w:basedOn w:val="Bezlisty"/>
    <w:rsid w:val="0050751E"/>
    <w:pPr>
      <w:numPr>
        <w:numId w:val="24"/>
      </w:numPr>
    </w:pPr>
  </w:style>
  <w:style w:type="numbering" w:customStyle="1" w:styleId="WWNum25">
    <w:name w:val="WWNum25"/>
    <w:basedOn w:val="Bezlisty"/>
    <w:rsid w:val="0050751E"/>
    <w:pPr>
      <w:numPr>
        <w:numId w:val="25"/>
      </w:numPr>
    </w:pPr>
  </w:style>
  <w:style w:type="numbering" w:customStyle="1" w:styleId="WWNum26">
    <w:name w:val="WWNum26"/>
    <w:basedOn w:val="Bezlisty"/>
    <w:rsid w:val="0050751E"/>
    <w:pPr>
      <w:numPr>
        <w:numId w:val="26"/>
      </w:numPr>
    </w:pPr>
  </w:style>
  <w:style w:type="numbering" w:customStyle="1" w:styleId="WWNum27">
    <w:name w:val="WWNum27"/>
    <w:basedOn w:val="Bezlisty"/>
    <w:rsid w:val="0050751E"/>
    <w:pPr>
      <w:numPr>
        <w:numId w:val="27"/>
      </w:numPr>
    </w:pPr>
  </w:style>
  <w:style w:type="numbering" w:customStyle="1" w:styleId="WWNum28">
    <w:name w:val="WWNum28"/>
    <w:basedOn w:val="Bezlisty"/>
    <w:rsid w:val="0050751E"/>
    <w:pPr>
      <w:numPr>
        <w:numId w:val="28"/>
      </w:numPr>
    </w:pPr>
  </w:style>
  <w:style w:type="numbering" w:customStyle="1" w:styleId="WWNum29">
    <w:name w:val="WWNum29"/>
    <w:basedOn w:val="Bezlisty"/>
    <w:rsid w:val="0050751E"/>
    <w:pPr>
      <w:numPr>
        <w:numId w:val="29"/>
      </w:numPr>
    </w:pPr>
  </w:style>
  <w:style w:type="numbering" w:customStyle="1" w:styleId="WWNum30">
    <w:name w:val="WWNum30"/>
    <w:basedOn w:val="Bezlisty"/>
    <w:rsid w:val="0050751E"/>
    <w:pPr>
      <w:numPr>
        <w:numId w:val="30"/>
      </w:numPr>
    </w:pPr>
  </w:style>
  <w:style w:type="numbering" w:customStyle="1" w:styleId="WWNum31">
    <w:name w:val="WWNum31"/>
    <w:basedOn w:val="Bezlisty"/>
    <w:rsid w:val="0050751E"/>
    <w:pPr>
      <w:numPr>
        <w:numId w:val="31"/>
      </w:numPr>
    </w:pPr>
  </w:style>
  <w:style w:type="numbering" w:customStyle="1" w:styleId="WWNum32">
    <w:name w:val="WWNum32"/>
    <w:basedOn w:val="Bezlisty"/>
    <w:rsid w:val="0050751E"/>
    <w:pPr>
      <w:numPr>
        <w:numId w:val="32"/>
      </w:numPr>
    </w:pPr>
  </w:style>
  <w:style w:type="numbering" w:customStyle="1" w:styleId="WWNum33">
    <w:name w:val="WWNum33"/>
    <w:basedOn w:val="Bezlisty"/>
    <w:rsid w:val="0050751E"/>
    <w:pPr>
      <w:numPr>
        <w:numId w:val="33"/>
      </w:numPr>
    </w:pPr>
  </w:style>
  <w:style w:type="numbering" w:customStyle="1" w:styleId="WWNum34">
    <w:name w:val="WWNum34"/>
    <w:basedOn w:val="Bezlisty"/>
    <w:rsid w:val="0050751E"/>
    <w:pPr>
      <w:numPr>
        <w:numId w:val="86"/>
      </w:numPr>
    </w:pPr>
  </w:style>
  <w:style w:type="numbering" w:customStyle="1" w:styleId="WWNum35">
    <w:name w:val="WWNum35"/>
    <w:basedOn w:val="Bezlisty"/>
    <w:rsid w:val="0050751E"/>
    <w:pPr>
      <w:numPr>
        <w:numId w:val="35"/>
      </w:numPr>
    </w:pPr>
  </w:style>
  <w:style w:type="numbering" w:customStyle="1" w:styleId="WWNum36">
    <w:name w:val="WWNum36"/>
    <w:basedOn w:val="Bezlisty"/>
    <w:rsid w:val="0050751E"/>
    <w:pPr>
      <w:numPr>
        <w:numId w:val="36"/>
      </w:numPr>
    </w:pPr>
  </w:style>
  <w:style w:type="numbering" w:customStyle="1" w:styleId="WWNum37">
    <w:name w:val="WWNum37"/>
    <w:basedOn w:val="Bezlisty"/>
    <w:rsid w:val="0050751E"/>
    <w:pPr>
      <w:numPr>
        <w:numId w:val="37"/>
      </w:numPr>
    </w:pPr>
  </w:style>
  <w:style w:type="numbering" w:customStyle="1" w:styleId="WWNum38">
    <w:name w:val="WWNum38"/>
    <w:basedOn w:val="Bezlisty"/>
    <w:rsid w:val="0050751E"/>
    <w:pPr>
      <w:numPr>
        <w:numId w:val="38"/>
      </w:numPr>
    </w:pPr>
  </w:style>
  <w:style w:type="numbering" w:customStyle="1" w:styleId="WWNum39">
    <w:name w:val="WWNum39"/>
    <w:basedOn w:val="Bezlisty"/>
    <w:rsid w:val="0050751E"/>
    <w:pPr>
      <w:numPr>
        <w:numId w:val="39"/>
      </w:numPr>
    </w:pPr>
  </w:style>
  <w:style w:type="numbering" w:customStyle="1" w:styleId="WWNum40">
    <w:name w:val="WWNum40"/>
    <w:basedOn w:val="Bezlisty"/>
    <w:rsid w:val="0050751E"/>
    <w:pPr>
      <w:numPr>
        <w:numId w:val="40"/>
      </w:numPr>
    </w:pPr>
  </w:style>
  <w:style w:type="numbering" w:customStyle="1" w:styleId="WWNum41">
    <w:name w:val="WWNum41"/>
    <w:basedOn w:val="Bezlisty"/>
    <w:rsid w:val="0050751E"/>
    <w:pPr>
      <w:numPr>
        <w:numId w:val="41"/>
      </w:numPr>
    </w:pPr>
  </w:style>
  <w:style w:type="numbering" w:customStyle="1" w:styleId="WWNum42">
    <w:name w:val="WWNum42"/>
    <w:basedOn w:val="Bezlisty"/>
    <w:rsid w:val="0050751E"/>
    <w:pPr>
      <w:numPr>
        <w:numId w:val="42"/>
      </w:numPr>
    </w:pPr>
  </w:style>
  <w:style w:type="numbering" w:customStyle="1" w:styleId="WWNum43">
    <w:name w:val="WWNum43"/>
    <w:basedOn w:val="Bezlisty"/>
    <w:rsid w:val="0050751E"/>
    <w:pPr>
      <w:numPr>
        <w:numId w:val="43"/>
      </w:numPr>
    </w:pPr>
  </w:style>
  <w:style w:type="numbering" w:customStyle="1" w:styleId="WWNum44">
    <w:name w:val="WWNum44"/>
    <w:basedOn w:val="Bezlisty"/>
    <w:rsid w:val="0050751E"/>
    <w:pPr>
      <w:numPr>
        <w:numId w:val="44"/>
      </w:numPr>
    </w:pPr>
  </w:style>
  <w:style w:type="numbering" w:customStyle="1" w:styleId="WWNum45">
    <w:name w:val="WWNum45"/>
    <w:basedOn w:val="Bezlisty"/>
    <w:rsid w:val="0050751E"/>
    <w:pPr>
      <w:numPr>
        <w:numId w:val="45"/>
      </w:numPr>
    </w:pPr>
  </w:style>
  <w:style w:type="numbering" w:customStyle="1" w:styleId="WWNum46">
    <w:name w:val="WWNum46"/>
    <w:basedOn w:val="Bezlisty"/>
    <w:rsid w:val="0050751E"/>
    <w:pPr>
      <w:numPr>
        <w:numId w:val="46"/>
      </w:numPr>
    </w:pPr>
  </w:style>
  <w:style w:type="numbering" w:customStyle="1" w:styleId="WWNum47">
    <w:name w:val="WWNum47"/>
    <w:basedOn w:val="Bezlisty"/>
    <w:rsid w:val="0050751E"/>
    <w:pPr>
      <w:numPr>
        <w:numId w:val="47"/>
      </w:numPr>
    </w:pPr>
  </w:style>
  <w:style w:type="numbering" w:customStyle="1" w:styleId="WWNum48">
    <w:name w:val="WWNum48"/>
    <w:basedOn w:val="Bezlisty"/>
    <w:rsid w:val="0050751E"/>
    <w:pPr>
      <w:numPr>
        <w:numId w:val="48"/>
      </w:numPr>
    </w:pPr>
  </w:style>
  <w:style w:type="numbering" w:customStyle="1" w:styleId="WWNum49">
    <w:name w:val="WWNum49"/>
    <w:basedOn w:val="Bezlisty"/>
    <w:rsid w:val="0050751E"/>
    <w:pPr>
      <w:numPr>
        <w:numId w:val="49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50751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47219-8671-46FF-BF4C-9A39268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4796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R.Szuster</cp:lastModifiedBy>
  <cp:revision>3</cp:revision>
  <cp:lastPrinted>2021-12-21T10:22:00Z</cp:lastPrinted>
  <dcterms:created xsi:type="dcterms:W3CDTF">2021-12-13T12:30:00Z</dcterms:created>
  <dcterms:modified xsi:type="dcterms:W3CDTF">2021-12-21T10:22:00Z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